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36" w:rsidRPr="00B62861" w:rsidRDefault="001471D9" w:rsidP="00B62861">
      <w:pPr>
        <w:pStyle w:val="Title"/>
        <w:jc w:val="center"/>
        <w:rPr>
          <w:b/>
          <w:color w:val="auto"/>
          <w:sz w:val="56"/>
          <w:szCs w:val="56"/>
        </w:rPr>
      </w:pPr>
      <w:r w:rsidRPr="00B62861">
        <w:rPr>
          <w:b/>
          <w:color w:val="auto"/>
          <w:sz w:val="56"/>
          <w:szCs w:val="56"/>
        </w:rPr>
        <w:t xml:space="preserve">REQUEST FOR </w:t>
      </w:r>
      <w:r w:rsidR="007F7EF8" w:rsidRPr="00B62861">
        <w:rPr>
          <w:b/>
          <w:color w:val="auto"/>
          <w:sz w:val="56"/>
          <w:szCs w:val="56"/>
        </w:rPr>
        <w:t>QUALIFICATIONS</w:t>
      </w:r>
    </w:p>
    <w:p w:rsidR="001471D9" w:rsidRPr="00A42626" w:rsidRDefault="001471D9">
      <w:pPr>
        <w:rPr>
          <w:sz w:val="24"/>
          <w:szCs w:val="24"/>
        </w:rPr>
      </w:pPr>
    </w:p>
    <w:p w:rsidR="00A42626" w:rsidRPr="00A42626" w:rsidRDefault="00A42626" w:rsidP="00A42626">
      <w:pPr>
        <w:ind w:left="2880"/>
        <w:outlineLvl w:val="0"/>
        <w:rPr>
          <w:rFonts w:cs="Arial"/>
          <w:b/>
          <w:sz w:val="24"/>
          <w:szCs w:val="24"/>
        </w:rPr>
      </w:pPr>
    </w:p>
    <w:p w:rsidR="00A42626" w:rsidRPr="00A42626" w:rsidRDefault="00A42626" w:rsidP="00A42626">
      <w:pPr>
        <w:ind w:left="2880"/>
        <w:outlineLvl w:val="0"/>
        <w:rPr>
          <w:rFonts w:cs="Arial"/>
          <w:b/>
          <w:sz w:val="24"/>
          <w:szCs w:val="24"/>
        </w:rPr>
      </w:pPr>
    </w:p>
    <w:p w:rsidR="00A42626" w:rsidRPr="00A42626" w:rsidRDefault="00A42626" w:rsidP="00A42626">
      <w:pPr>
        <w:ind w:left="2880"/>
        <w:outlineLvl w:val="0"/>
        <w:rPr>
          <w:rFonts w:cs="Arial"/>
          <w:b/>
          <w:sz w:val="24"/>
          <w:szCs w:val="24"/>
        </w:rPr>
      </w:pPr>
    </w:p>
    <w:p w:rsidR="001471D9" w:rsidRPr="00A42626" w:rsidRDefault="001471D9" w:rsidP="00B62861">
      <w:pPr>
        <w:tabs>
          <w:tab w:val="left" w:pos="810"/>
        </w:tabs>
        <w:jc w:val="center"/>
        <w:outlineLvl w:val="0"/>
        <w:rPr>
          <w:rFonts w:cs="Arial"/>
          <w:b/>
          <w:sz w:val="40"/>
          <w:szCs w:val="40"/>
        </w:rPr>
      </w:pPr>
      <w:r w:rsidRPr="00A42626">
        <w:rPr>
          <w:rFonts w:cs="Arial"/>
          <w:b/>
          <w:sz w:val="40"/>
          <w:szCs w:val="40"/>
        </w:rPr>
        <w:t>Application</w:t>
      </w:r>
      <w:r w:rsidR="00A42626" w:rsidRPr="00A42626">
        <w:rPr>
          <w:rFonts w:cs="Arial"/>
          <w:b/>
          <w:sz w:val="40"/>
          <w:szCs w:val="40"/>
        </w:rPr>
        <w:t xml:space="preserve"> for Progr</w:t>
      </w:r>
      <w:r w:rsidRPr="00A42626">
        <w:rPr>
          <w:rFonts w:cs="Arial"/>
          <w:b/>
          <w:sz w:val="40"/>
          <w:szCs w:val="40"/>
        </w:rPr>
        <w:t xml:space="preserve">am </w:t>
      </w:r>
      <w:r w:rsidR="00B62861">
        <w:rPr>
          <w:rFonts w:cs="Arial"/>
          <w:b/>
          <w:sz w:val="40"/>
          <w:szCs w:val="40"/>
        </w:rPr>
        <w:t>Evaluators</w:t>
      </w:r>
    </w:p>
    <w:p w:rsidR="001471D9" w:rsidRPr="00A42626" w:rsidRDefault="001471D9" w:rsidP="00B62861">
      <w:pPr>
        <w:tabs>
          <w:tab w:val="left" w:pos="810"/>
        </w:tabs>
        <w:jc w:val="center"/>
        <w:outlineLvl w:val="0"/>
        <w:rPr>
          <w:rFonts w:cs="Arial"/>
          <w:sz w:val="24"/>
          <w:szCs w:val="24"/>
        </w:rPr>
      </w:pPr>
    </w:p>
    <w:p w:rsidR="001471D9" w:rsidRPr="00A42626" w:rsidRDefault="001471D9" w:rsidP="00B62861">
      <w:pPr>
        <w:tabs>
          <w:tab w:val="left" w:pos="810"/>
        </w:tabs>
        <w:jc w:val="center"/>
        <w:outlineLvl w:val="0"/>
        <w:rPr>
          <w:rFonts w:cs="Arial"/>
          <w:sz w:val="32"/>
          <w:szCs w:val="32"/>
        </w:rPr>
      </w:pPr>
      <w:r w:rsidRPr="00A42626">
        <w:rPr>
          <w:rFonts w:cs="Arial"/>
          <w:sz w:val="32"/>
          <w:szCs w:val="32"/>
        </w:rPr>
        <w:t>State Education Resource Center (SERC) &amp; SERC Foundation: Middletown</w:t>
      </w:r>
    </w:p>
    <w:p w:rsidR="001471D9" w:rsidRPr="00A42626" w:rsidRDefault="001471D9" w:rsidP="00B62861">
      <w:pPr>
        <w:tabs>
          <w:tab w:val="left" w:pos="810"/>
        </w:tabs>
        <w:jc w:val="center"/>
        <w:rPr>
          <w:rFonts w:cs="Arial"/>
          <w:sz w:val="32"/>
          <w:szCs w:val="32"/>
        </w:rPr>
      </w:pPr>
    </w:p>
    <w:p w:rsidR="001471D9" w:rsidRPr="00A42626" w:rsidRDefault="001471D9" w:rsidP="00B62861">
      <w:pPr>
        <w:tabs>
          <w:tab w:val="left" w:pos="810"/>
        </w:tabs>
        <w:jc w:val="center"/>
        <w:rPr>
          <w:rFonts w:cs="Arial"/>
          <w:b/>
          <w:sz w:val="32"/>
          <w:szCs w:val="32"/>
        </w:rPr>
      </w:pPr>
      <w:r w:rsidRPr="00A42626">
        <w:rPr>
          <w:rFonts w:cs="Arial"/>
          <w:b/>
          <w:sz w:val="32"/>
          <w:szCs w:val="32"/>
          <w:u w:val="single"/>
        </w:rPr>
        <w:t>Proposals Due</w:t>
      </w:r>
      <w:r w:rsidRPr="00A42626">
        <w:rPr>
          <w:rFonts w:cs="Arial"/>
          <w:b/>
          <w:sz w:val="32"/>
          <w:szCs w:val="32"/>
        </w:rPr>
        <w:t xml:space="preserve">: </w:t>
      </w:r>
      <w:r w:rsidR="00C040B0">
        <w:rPr>
          <w:rFonts w:cs="Arial"/>
          <w:b/>
          <w:sz w:val="32"/>
          <w:szCs w:val="32"/>
        </w:rPr>
        <w:t>March 1</w:t>
      </w:r>
      <w:r w:rsidR="000B49CE">
        <w:rPr>
          <w:rFonts w:cs="Arial"/>
          <w:b/>
          <w:sz w:val="32"/>
          <w:szCs w:val="32"/>
        </w:rPr>
        <w:t>7</w:t>
      </w:r>
      <w:r w:rsidR="007A2194">
        <w:rPr>
          <w:rFonts w:cs="Arial"/>
          <w:b/>
          <w:sz w:val="32"/>
          <w:szCs w:val="32"/>
        </w:rPr>
        <w:t>, 2017</w:t>
      </w:r>
    </w:p>
    <w:p w:rsidR="00B13B9F" w:rsidRDefault="00B62861">
      <w:pPr>
        <w:rPr>
          <w:sz w:val="24"/>
          <w:szCs w:val="24"/>
        </w:rPr>
      </w:pPr>
      <w:r>
        <w:rPr>
          <w:noProof/>
        </w:rPr>
        <w:drawing>
          <wp:anchor distT="0" distB="0" distL="114300" distR="114300" simplePos="0" relativeHeight="251659264" behindDoc="0" locked="0" layoutInCell="1" allowOverlap="1" wp14:anchorId="25BE65B2" wp14:editId="1450370E">
            <wp:simplePos x="0" y="0"/>
            <wp:positionH relativeFrom="column">
              <wp:posOffset>1476375</wp:posOffset>
            </wp:positionH>
            <wp:positionV relativeFrom="paragraph">
              <wp:posOffset>800735</wp:posOffset>
            </wp:positionV>
            <wp:extent cx="3162300"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689" cy="1584344"/>
                    </a:xfrm>
                    <a:prstGeom prst="rect">
                      <a:avLst/>
                    </a:prstGeom>
                  </pic:spPr>
                </pic:pic>
              </a:graphicData>
            </a:graphic>
            <wp14:sizeRelH relativeFrom="page">
              <wp14:pctWidth>0</wp14:pctWidth>
            </wp14:sizeRelH>
            <wp14:sizeRelV relativeFrom="page">
              <wp14:pctHeight>0</wp14:pctHeight>
            </wp14:sizeRelV>
          </wp:anchor>
        </w:drawing>
      </w:r>
      <w:r w:rsidR="00B13B9F" w:rsidRPr="00A42626">
        <w:rPr>
          <w:sz w:val="24"/>
          <w:szCs w:val="24"/>
        </w:rPr>
        <w:br w:type="page"/>
      </w:r>
    </w:p>
    <w:p w:rsidR="00B62861" w:rsidRPr="00A42626" w:rsidRDefault="00B62861">
      <w:pPr>
        <w:rPr>
          <w:sz w:val="24"/>
          <w:szCs w:val="24"/>
        </w:rPr>
      </w:pPr>
    </w:p>
    <w:p w:rsidR="001471D9" w:rsidRPr="006B25E6" w:rsidRDefault="00533706" w:rsidP="00A42626">
      <w:pPr>
        <w:jc w:val="center"/>
        <w:rPr>
          <w:b/>
          <w:sz w:val="40"/>
          <w:szCs w:val="40"/>
        </w:rPr>
      </w:pPr>
      <w:r w:rsidRPr="006B25E6">
        <w:rPr>
          <w:b/>
          <w:sz w:val="40"/>
          <w:szCs w:val="40"/>
        </w:rPr>
        <w:t>TABLE OF CONTENTS</w:t>
      </w:r>
    </w:p>
    <w:p w:rsidR="00533706" w:rsidRPr="006B25E6" w:rsidRDefault="00533706">
      <w:pPr>
        <w:rPr>
          <w:sz w:val="28"/>
          <w:szCs w:val="28"/>
        </w:rPr>
      </w:pPr>
    </w:p>
    <w:p w:rsidR="00533706" w:rsidRPr="006B25E6" w:rsidRDefault="005A1D7C">
      <w:pPr>
        <w:rPr>
          <w:sz w:val="28"/>
          <w:szCs w:val="28"/>
        </w:rPr>
      </w:pPr>
      <w:r>
        <w:rPr>
          <w:sz w:val="28"/>
          <w:szCs w:val="28"/>
        </w:rPr>
        <w:t>Overview</w:t>
      </w:r>
      <w:r w:rsidR="0045682C">
        <w:rPr>
          <w:sz w:val="28"/>
          <w:szCs w:val="28"/>
        </w:rPr>
        <w:t xml:space="preserve"> of the Requirement</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t>3</w:t>
      </w:r>
    </w:p>
    <w:p w:rsidR="00B13B9F" w:rsidRDefault="00B13B9F" w:rsidP="00B13B9F">
      <w:pPr>
        <w:rPr>
          <w:sz w:val="28"/>
          <w:szCs w:val="28"/>
        </w:rPr>
      </w:pPr>
      <w:r w:rsidRPr="006B25E6">
        <w:rPr>
          <w:sz w:val="28"/>
          <w:szCs w:val="28"/>
        </w:rPr>
        <w:t xml:space="preserve">SERC &amp; SERC Foundation: Background Information </w:t>
      </w:r>
      <w:r w:rsidR="007A2194">
        <w:rPr>
          <w:sz w:val="28"/>
          <w:szCs w:val="28"/>
        </w:rPr>
        <w:tab/>
      </w:r>
      <w:r w:rsidR="007A2194">
        <w:rPr>
          <w:sz w:val="28"/>
          <w:szCs w:val="28"/>
        </w:rPr>
        <w:tab/>
      </w:r>
      <w:r w:rsidR="007A2194">
        <w:rPr>
          <w:sz w:val="28"/>
          <w:szCs w:val="28"/>
        </w:rPr>
        <w:tab/>
        <w:t>3</w:t>
      </w:r>
    </w:p>
    <w:p w:rsidR="0045682C" w:rsidRDefault="0045682C" w:rsidP="00B13B9F">
      <w:pPr>
        <w:rPr>
          <w:sz w:val="28"/>
          <w:szCs w:val="28"/>
        </w:rPr>
      </w:pPr>
      <w:r>
        <w:rPr>
          <w:sz w:val="28"/>
          <w:szCs w:val="28"/>
        </w:rPr>
        <w:t>Funds Available</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t>4</w:t>
      </w:r>
    </w:p>
    <w:p w:rsidR="0045682C" w:rsidRPr="006B25E6" w:rsidRDefault="0045682C" w:rsidP="00B13B9F">
      <w:pPr>
        <w:rPr>
          <w:sz w:val="28"/>
          <w:szCs w:val="28"/>
        </w:rPr>
      </w:pPr>
      <w:r>
        <w:rPr>
          <w:sz w:val="28"/>
          <w:szCs w:val="28"/>
        </w:rPr>
        <w:t>RFQ Timeline</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t>4</w:t>
      </w:r>
    </w:p>
    <w:p w:rsidR="006E26F7" w:rsidRPr="006B25E6" w:rsidRDefault="006E26F7">
      <w:pPr>
        <w:rPr>
          <w:sz w:val="28"/>
          <w:szCs w:val="28"/>
        </w:rPr>
      </w:pPr>
      <w:r w:rsidRPr="006B25E6">
        <w:rPr>
          <w:sz w:val="28"/>
          <w:szCs w:val="28"/>
        </w:rPr>
        <w:t>Scope of Work</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t>5</w:t>
      </w:r>
    </w:p>
    <w:p w:rsidR="00277D73" w:rsidRPr="006B25E6" w:rsidRDefault="00277D73">
      <w:pPr>
        <w:rPr>
          <w:sz w:val="28"/>
          <w:szCs w:val="28"/>
        </w:rPr>
      </w:pPr>
      <w:r w:rsidRPr="006B25E6">
        <w:rPr>
          <w:sz w:val="28"/>
          <w:szCs w:val="28"/>
        </w:rPr>
        <w:t>Proposal Requirements</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0C23F9">
        <w:rPr>
          <w:sz w:val="28"/>
          <w:szCs w:val="28"/>
        </w:rPr>
        <w:t>6</w:t>
      </w:r>
    </w:p>
    <w:p w:rsidR="006345E2" w:rsidRDefault="006345E2">
      <w:pPr>
        <w:rPr>
          <w:sz w:val="28"/>
          <w:szCs w:val="28"/>
        </w:rPr>
      </w:pPr>
      <w:r w:rsidRPr="006B25E6">
        <w:rPr>
          <w:sz w:val="28"/>
          <w:szCs w:val="28"/>
        </w:rPr>
        <w:t>Submission Requirements</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0C23F9">
        <w:rPr>
          <w:sz w:val="28"/>
          <w:szCs w:val="28"/>
        </w:rPr>
        <w:t>7</w:t>
      </w:r>
    </w:p>
    <w:p w:rsidR="00045A81" w:rsidRDefault="00045A81">
      <w:pPr>
        <w:rPr>
          <w:sz w:val="28"/>
          <w:szCs w:val="28"/>
        </w:rPr>
      </w:pPr>
      <w:r>
        <w:rPr>
          <w:sz w:val="28"/>
          <w:szCs w:val="28"/>
        </w:rPr>
        <w:t>Review and Selection</w:t>
      </w:r>
      <w:r w:rsidR="004D11AB">
        <w:rPr>
          <w:sz w:val="28"/>
          <w:szCs w:val="28"/>
        </w:rPr>
        <w:t xml:space="preserve"> </w:t>
      </w:r>
      <w:r w:rsidR="00446574">
        <w:rPr>
          <w:sz w:val="28"/>
          <w:szCs w:val="28"/>
        </w:rPr>
        <w:t>Process</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0C23F9">
        <w:rPr>
          <w:sz w:val="28"/>
          <w:szCs w:val="28"/>
        </w:rPr>
        <w:t>8</w:t>
      </w:r>
    </w:p>
    <w:p w:rsidR="00045A81" w:rsidRDefault="00045A81">
      <w:pPr>
        <w:rPr>
          <w:sz w:val="28"/>
          <w:szCs w:val="28"/>
        </w:rPr>
      </w:pPr>
      <w:r>
        <w:rPr>
          <w:sz w:val="28"/>
          <w:szCs w:val="28"/>
        </w:rPr>
        <w:t xml:space="preserve">Conflict of Interest </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0C23F9">
        <w:rPr>
          <w:sz w:val="28"/>
          <w:szCs w:val="28"/>
        </w:rPr>
        <w:t>8</w:t>
      </w:r>
    </w:p>
    <w:p w:rsidR="000C23F9" w:rsidRPr="000C23F9" w:rsidRDefault="000C23F9" w:rsidP="000C23F9">
      <w:pPr>
        <w:rPr>
          <w:bCs/>
          <w:sz w:val="28"/>
          <w:szCs w:val="28"/>
        </w:rPr>
      </w:pPr>
      <w:r w:rsidRPr="000C23F9">
        <w:rPr>
          <w:sz w:val="28"/>
          <w:szCs w:val="28"/>
        </w:rPr>
        <w:t>Freedom of Information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0C23F9" w:rsidRDefault="000C23F9">
      <w:pPr>
        <w:rPr>
          <w:sz w:val="28"/>
          <w:szCs w:val="28"/>
        </w:rPr>
      </w:pPr>
    </w:p>
    <w:p w:rsidR="00045A81" w:rsidRDefault="00045A81">
      <w:pPr>
        <w:rPr>
          <w:sz w:val="28"/>
          <w:szCs w:val="28"/>
        </w:rPr>
      </w:pPr>
    </w:p>
    <w:p w:rsidR="00A42626" w:rsidRPr="006B25E6" w:rsidRDefault="00A42626">
      <w:pPr>
        <w:rPr>
          <w:sz w:val="28"/>
          <w:szCs w:val="28"/>
        </w:rPr>
      </w:pPr>
      <w:r w:rsidRPr="006B25E6">
        <w:rPr>
          <w:sz w:val="28"/>
          <w:szCs w:val="28"/>
        </w:rPr>
        <w:t>Appendix A</w:t>
      </w:r>
      <w:r w:rsidR="001865FF" w:rsidRPr="006B25E6">
        <w:rPr>
          <w:sz w:val="28"/>
          <w:szCs w:val="28"/>
        </w:rPr>
        <w:t xml:space="preserve"> – </w:t>
      </w:r>
      <w:r w:rsidR="00282D3E" w:rsidRPr="006B25E6">
        <w:rPr>
          <w:sz w:val="28"/>
          <w:szCs w:val="28"/>
        </w:rPr>
        <w:t>Cover Page</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0C23F9">
        <w:rPr>
          <w:sz w:val="28"/>
          <w:szCs w:val="28"/>
        </w:rPr>
        <w:t xml:space="preserve">          10</w:t>
      </w:r>
    </w:p>
    <w:p w:rsidR="00A42626" w:rsidRPr="006B25E6" w:rsidRDefault="00A42626">
      <w:pPr>
        <w:rPr>
          <w:sz w:val="28"/>
          <w:szCs w:val="28"/>
        </w:rPr>
      </w:pPr>
      <w:r w:rsidRPr="006B25E6">
        <w:rPr>
          <w:sz w:val="28"/>
          <w:szCs w:val="28"/>
        </w:rPr>
        <w:t>Appendix B</w:t>
      </w:r>
      <w:r w:rsidR="001865FF" w:rsidRPr="006B25E6">
        <w:rPr>
          <w:sz w:val="28"/>
          <w:szCs w:val="28"/>
        </w:rPr>
        <w:t xml:space="preserve"> </w:t>
      </w:r>
      <w:r w:rsidR="00282D3E" w:rsidRPr="006B25E6">
        <w:rPr>
          <w:sz w:val="28"/>
          <w:szCs w:val="28"/>
        </w:rPr>
        <w:t xml:space="preserve">– </w:t>
      </w:r>
      <w:r w:rsidR="00B62861">
        <w:rPr>
          <w:sz w:val="28"/>
          <w:szCs w:val="28"/>
        </w:rPr>
        <w:t>RFQ Budget</w:t>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7A2194">
        <w:rPr>
          <w:sz w:val="28"/>
          <w:szCs w:val="28"/>
        </w:rPr>
        <w:tab/>
      </w:r>
      <w:r w:rsidR="00B62861">
        <w:rPr>
          <w:sz w:val="28"/>
          <w:szCs w:val="28"/>
        </w:rPr>
        <w:t xml:space="preserve">          </w:t>
      </w:r>
      <w:r w:rsidR="000C23F9">
        <w:rPr>
          <w:sz w:val="28"/>
          <w:szCs w:val="28"/>
        </w:rPr>
        <w:t>11</w:t>
      </w:r>
    </w:p>
    <w:p w:rsidR="00186AA0" w:rsidRDefault="00282D3E" w:rsidP="00282D3E">
      <w:pPr>
        <w:rPr>
          <w:sz w:val="28"/>
          <w:szCs w:val="28"/>
        </w:rPr>
      </w:pPr>
      <w:r w:rsidRPr="006B25E6">
        <w:rPr>
          <w:sz w:val="28"/>
          <w:szCs w:val="28"/>
        </w:rPr>
        <w:t xml:space="preserve">Appendix C – </w:t>
      </w:r>
      <w:r w:rsidR="00186AA0" w:rsidRPr="006B25E6">
        <w:rPr>
          <w:sz w:val="28"/>
          <w:szCs w:val="28"/>
        </w:rPr>
        <w:t>Budget</w:t>
      </w:r>
      <w:r w:rsidR="00446574">
        <w:rPr>
          <w:sz w:val="28"/>
          <w:szCs w:val="28"/>
        </w:rPr>
        <w:t xml:space="preserve"> Allocation</w:t>
      </w:r>
      <w:r w:rsidR="00186AA0" w:rsidRPr="006B25E6">
        <w:rPr>
          <w:sz w:val="28"/>
          <w:szCs w:val="28"/>
        </w:rPr>
        <w:t xml:space="preserve"> &amp; Budget </w:t>
      </w:r>
      <w:r w:rsidR="00446574">
        <w:rPr>
          <w:sz w:val="28"/>
          <w:szCs w:val="28"/>
        </w:rPr>
        <w:t>Narrative</w:t>
      </w:r>
      <w:r w:rsidR="00B62861">
        <w:rPr>
          <w:sz w:val="28"/>
          <w:szCs w:val="28"/>
        </w:rPr>
        <w:tab/>
      </w:r>
      <w:r w:rsidR="00B62861">
        <w:rPr>
          <w:sz w:val="28"/>
          <w:szCs w:val="28"/>
        </w:rPr>
        <w:tab/>
        <w:t xml:space="preserve">          1</w:t>
      </w:r>
      <w:r w:rsidR="000C23F9">
        <w:rPr>
          <w:sz w:val="28"/>
          <w:szCs w:val="28"/>
        </w:rPr>
        <w:t>2</w:t>
      </w:r>
    </w:p>
    <w:p w:rsidR="00282D3E" w:rsidRPr="006B25E6" w:rsidRDefault="00282D3E">
      <w:pPr>
        <w:rPr>
          <w:rFonts w:cs="Arial"/>
          <w:b/>
          <w:sz w:val="28"/>
          <w:szCs w:val="28"/>
        </w:rPr>
      </w:pPr>
    </w:p>
    <w:p w:rsidR="001C702E" w:rsidRDefault="001C702E">
      <w:pPr>
        <w:rPr>
          <w:sz w:val="24"/>
          <w:szCs w:val="24"/>
        </w:rPr>
      </w:pPr>
      <w:r>
        <w:rPr>
          <w:sz w:val="24"/>
          <w:szCs w:val="24"/>
        </w:rPr>
        <w:br w:type="page"/>
      </w:r>
    </w:p>
    <w:p w:rsidR="007A2194" w:rsidRPr="007A2194" w:rsidRDefault="00533706" w:rsidP="007A2194">
      <w:pPr>
        <w:pStyle w:val="Title"/>
        <w:jc w:val="center"/>
        <w:rPr>
          <w:color w:val="auto"/>
        </w:rPr>
      </w:pPr>
      <w:r w:rsidRPr="007A2194">
        <w:rPr>
          <w:color w:val="auto"/>
        </w:rPr>
        <w:t xml:space="preserve">Request for </w:t>
      </w:r>
      <w:r w:rsidR="007F7EF8" w:rsidRPr="007A2194">
        <w:rPr>
          <w:color w:val="auto"/>
        </w:rPr>
        <w:t>Qualifications</w:t>
      </w:r>
      <w:r w:rsidR="00B62861">
        <w:rPr>
          <w:color w:val="auto"/>
        </w:rPr>
        <w:t xml:space="preserve"> (RFQ)</w:t>
      </w:r>
    </w:p>
    <w:p w:rsidR="00533706" w:rsidRPr="00457407" w:rsidRDefault="00EF4E67" w:rsidP="00ED692D">
      <w:pPr>
        <w:jc w:val="center"/>
        <w:rPr>
          <w:b/>
          <w:sz w:val="32"/>
          <w:szCs w:val="32"/>
        </w:rPr>
      </w:pPr>
      <w:r>
        <w:rPr>
          <w:b/>
          <w:sz w:val="32"/>
          <w:szCs w:val="32"/>
        </w:rPr>
        <w:t xml:space="preserve">Overview of the Requirement </w:t>
      </w:r>
    </w:p>
    <w:p w:rsidR="001471D9" w:rsidRPr="00A42626" w:rsidRDefault="00B13B9F" w:rsidP="001471D9">
      <w:pPr>
        <w:rPr>
          <w:sz w:val="24"/>
          <w:szCs w:val="24"/>
        </w:rPr>
      </w:pPr>
      <w:r w:rsidRPr="00A42626">
        <w:rPr>
          <w:sz w:val="24"/>
          <w:szCs w:val="24"/>
        </w:rPr>
        <w:t xml:space="preserve">As </w:t>
      </w:r>
      <w:r w:rsidR="00277D73" w:rsidRPr="00A42626">
        <w:rPr>
          <w:sz w:val="24"/>
          <w:szCs w:val="24"/>
        </w:rPr>
        <w:t xml:space="preserve">SERC and the SERC Foundation </w:t>
      </w:r>
      <w:r w:rsidRPr="00A42626">
        <w:rPr>
          <w:sz w:val="24"/>
          <w:szCs w:val="24"/>
        </w:rPr>
        <w:t xml:space="preserve">embark on the implementation of a comprehensive grant writing strategy, </w:t>
      </w:r>
      <w:r w:rsidR="000F4A0A" w:rsidRPr="00A42626">
        <w:rPr>
          <w:sz w:val="24"/>
          <w:szCs w:val="24"/>
        </w:rPr>
        <w:t xml:space="preserve">proposals to </w:t>
      </w:r>
      <w:r w:rsidRPr="00A42626">
        <w:rPr>
          <w:sz w:val="24"/>
          <w:szCs w:val="24"/>
        </w:rPr>
        <w:t>i</w:t>
      </w:r>
      <w:r w:rsidR="000F4A0A" w:rsidRPr="00A42626">
        <w:rPr>
          <w:sz w:val="24"/>
          <w:szCs w:val="24"/>
        </w:rPr>
        <w:t>dentify</w:t>
      </w:r>
      <w:r w:rsidR="00533706" w:rsidRPr="00A42626">
        <w:rPr>
          <w:sz w:val="24"/>
          <w:szCs w:val="24"/>
        </w:rPr>
        <w:t xml:space="preserve"> qualified </w:t>
      </w:r>
      <w:r w:rsidR="000F4A0A" w:rsidRPr="00A42626">
        <w:rPr>
          <w:sz w:val="24"/>
          <w:szCs w:val="24"/>
        </w:rPr>
        <w:t>researchers/</w:t>
      </w:r>
      <w:r w:rsidR="00533706" w:rsidRPr="00A42626">
        <w:rPr>
          <w:sz w:val="24"/>
          <w:szCs w:val="24"/>
        </w:rPr>
        <w:t xml:space="preserve">consultant(s)/service contractor(s) to provide comprehensive evaluation services </w:t>
      </w:r>
      <w:r w:rsidRPr="00A42626">
        <w:rPr>
          <w:sz w:val="24"/>
          <w:szCs w:val="24"/>
        </w:rPr>
        <w:t xml:space="preserve">are requested. </w:t>
      </w:r>
      <w:r w:rsidR="00EF4E67">
        <w:rPr>
          <w:sz w:val="24"/>
          <w:szCs w:val="24"/>
        </w:rPr>
        <w:t xml:space="preserve">This information will be used to </w:t>
      </w:r>
      <w:r w:rsidR="004D11AB">
        <w:rPr>
          <w:sz w:val="24"/>
          <w:szCs w:val="24"/>
        </w:rPr>
        <w:t>pre-</w:t>
      </w:r>
      <w:r w:rsidR="00EF4E67">
        <w:rPr>
          <w:sz w:val="24"/>
          <w:szCs w:val="24"/>
        </w:rPr>
        <w:t>select e</w:t>
      </w:r>
      <w:r w:rsidRPr="00A42626">
        <w:rPr>
          <w:sz w:val="24"/>
          <w:szCs w:val="24"/>
        </w:rPr>
        <w:t xml:space="preserve">valuators </w:t>
      </w:r>
      <w:r w:rsidR="00EF4E67">
        <w:rPr>
          <w:sz w:val="24"/>
          <w:szCs w:val="24"/>
        </w:rPr>
        <w:t xml:space="preserve">who </w:t>
      </w:r>
      <w:r w:rsidRPr="00A42626">
        <w:rPr>
          <w:sz w:val="24"/>
          <w:szCs w:val="24"/>
        </w:rPr>
        <w:t>will</w:t>
      </w:r>
      <w:r w:rsidR="004D11AB">
        <w:rPr>
          <w:sz w:val="24"/>
          <w:szCs w:val="24"/>
        </w:rPr>
        <w:t>, once selected,</w:t>
      </w:r>
      <w:r w:rsidRPr="00A42626">
        <w:rPr>
          <w:sz w:val="24"/>
          <w:szCs w:val="24"/>
        </w:rPr>
        <w:t xml:space="preserve"> </w:t>
      </w:r>
      <w:r w:rsidR="00533706" w:rsidRPr="00A42626">
        <w:rPr>
          <w:sz w:val="24"/>
          <w:szCs w:val="24"/>
        </w:rPr>
        <w:t xml:space="preserve">assist project leads with all aspects of </w:t>
      </w:r>
      <w:r w:rsidRPr="00A42626">
        <w:rPr>
          <w:sz w:val="24"/>
          <w:szCs w:val="24"/>
        </w:rPr>
        <w:t xml:space="preserve">designing and conducting program evaluation efforts to support the implementation of </w:t>
      </w:r>
      <w:r w:rsidR="00533706" w:rsidRPr="00A42626">
        <w:rPr>
          <w:sz w:val="24"/>
          <w:szCs w:val="24"/>
        </w:rPr>
        <w:t>the specific strategies identified by grant</w:t>
      </w:r>
      <w:r w:rsidR="00BF4246">
        <w:rPr>
          <w:sz w:val="24"/>
          <w:szCs w:val="24"/>
        </w:rPr>
        <w:t>-</w:t>
      </w:r>
      <w:r w:rsidR="00533706" w:rsidRPr="00A42626">
        <w:rPr>
          <w:sz w:val="24"/>
          <w:szCs w:val="24"/>
        </w:rPr>
        <w:t xml:space="preserve">funded programs. Specifically, this includes being a critical thought partner and offering assistance and expertise in conducting pre-assessments and analyzing current conditions to identify specific program goals and outcomes with benchmark measures to monitor throughout the implementation process. This partnership during program </w:t>
      </w:r>
      <w:r w:rsidR="001865FF">
        <w:rPr>
          <w:sz w:val="24"/>
          <w:szCs w:val="24"/>
        </w:rPr>
        <w:t xml:space="preserve">development and </w:t>
      </w:r>
      <w:r w:rsidR="00533706" w:rsidRPr="00A42626">
        <w:rPr>
          <w:sz w:val="24"/>
          <w:szCs w:val="24"/>
        </w:rPr>
        <w:t xml:space="preserve">implementation is essential in providing the </w:t>
      </w:r>
      <w:r w:rsidR="001865FF">
        <w:rPr>
          <w:sz w:val="24"/>
          <w:szCs w:val="24"/>
        </w:rPr>
        <w:t>program evaluator(s)</w:t>
      </w:r>
      <w:r w:rsidR="00533706" w:rsidRPr="00A42626">
        <w:rPr>
          <w:sz w:val="24"/>
          <w:szCs w:val="24"/>
        </w:rPr>
        <w:t xml:space="preserve"> with the specific information they will need to successfully </w:t>
      </w:r>
      <w:r w:rsidR="001865FF">
        <w:rPr>
          <w:sz w:val="24"/>
          <w:szCs w:val="24"/>
        </w:rPr>
        <w:t>propose models for evaluation and consequently</w:t>
      </w:r>
      <w:r w:rsidR="00533706" w:rsidRPr="00A42626">
        <w:rPr>
          <w:sz w:val="24"/>
          <w:szCs w:val="24"/>
        </w:rPr>
        <w:t xml:space="preserve"> producing in</w:t>
      </w:r>
      <w:r w:rsidR="001865FF">
        <w:rPr>
          <w:sz w:val="24"/>
          <w:szCs w:val="24"/>
        </w:rPr>
        <w:t>-</w:t>
      </w:r>
      <w:r w:rsidR="00533706" w:rsidRPr="00A42626">
        <w:rPr>
          <w:sz w:val="24"/>
          <w:szCs w:val="24"/>
        </w:rPr>
        <w:t xml:space="preserve">depth and comprehensive reports compliant with each grant’s required content and specifications. </w:t>
      </w:r>
      <w:r w:rsidR="00277D73" w:rsidRPr="00A42626">
        <w:rPr>
          <w:sz w:val="24"/>
          <w:szCs w:val="24"/>
        </w:rPr>
        <w:t>SERC and the SERC Foundation</w:t>
      </w:r>
      <w:r w:rsidR="00533706" w:rsidRPr="00A42626">
        <w:rPr>
          <w:sz w:val="24"/>
          <w:szCs w:val="24"/>
        </w:rPr>
        <w:t xml:space="preserve">, at </w:t>
      </w:r>
      <w:r w:rsidR="00277D73" w:rsidRPr="00A42626">
        <w:rPr>
          <w:sz w:val="24"/>
          <w:szCs w:val="24"/>
        </w:rPr>
        <w:t>our</w:t>
      </w:r>
      <w:r w:rsidR="00533706" w:rsidRPr="00A42626">
        <w:rPr>
          <w:sz w:val="24"/>
          <w:szCs w:val="24"/>
        </w:rPr>
        <w:t xml:space="preserve"> sole discretion,</w:t>
      </w:r>
      <w:r w:rsidRPr="00A42626">
        <w:rPr>
          <w:sz w:val="24"/>
          <w:szCs w:val="24"/>
        </w:rPr>
        <w:t xml:space="preserve"> will make</w:t>
      </w:r>
      <w:r w:rsidR="00533706" w:rsidRPr="00A42626">
        <w:rPr>
          <w:sz w:val="24"/>
          <w:szCs w:val="24"/>
        </w:rPr>
        <w:t xml:space="preserve"> multiple awards based upon the pool of qualified applicants</w:t>
      </w:r>
      <w:r w:rsidR="000F4A0A" w:rsidRPr="00A42626">
        <w:rPr>
          <w:sz w:val="24"/>
          <w:szCs w:val="24"/>
        </w:rPr>
        <w:t xml:space="preserve"> on an as</w:t>
      </w:r>
      <w:r w:rsidR="00BF4246">
        <w:rPr>
          <w:sz w:val="24"/>
          <w:szCs w:val="24"/>
        </w:rPr>
        <w:t>-</w:t>
      </w:r>
      <w:r w:rsidR="000F4A0A" w:rsidRPr="00A42626">
        <w:rPr>
          <w:sz w:val="24"/>
          <w:szCs w:val="24"/>
        </w:rPr>
        <w:t>needed basis</w:t>
      </w:r>
      <w:r w:rsidR="00533706" w:rsidRPr="00A42626">
        <w:rPr>
          <w:sz w:val="24"/>
          <w:szCs w:val="24"/>
        </w:rPr>
        <w:t>.</w:t>
      </w:r>
    </w:p>
    <w:p w:rsidR="001471D9" w:rsidRPr="00A42626" w:rsidRDefault="001471D9" w:rsidP="001471D9">
      <w:pPr>
        <w:ind w:left="1440"/>
        <w:rPr>
          <w:sz w:val="24"/>
          <w:szCs w:val="24"/>
        </w:rPr>
      </w:pPr>
    </w:p>
    <w:p w:rsidR="001471D9" w:rsidRPr="00457407" w:rsidRDefault="00B13B9F" w:rsidP="00A42626">
      <w:pPr>
        <w:jc w:val="center"/>
        <w:rPr>
          <w:b/>
          <w:sz w:val="32"/>
          <w:szCs w:val="32"/>
        </w:rPr>
      </w:pPr>
      <w:r w:rsidRPr="00457407">
        <w:rPr>
          <w:b/>
          <w:sz w:val="32"/>
          <w:szCs w:val="32"/>
        </w:rPr>
        <w:t>SERC &amp; SERC Foundation: Background Information</w:t>
      </w:r>
    </w:p>
    <w:p w:rsidR="00066C3A" w:rsidRDefault="00B13B9F" w:rsidP="00A42626">
      <w:pPr>
        <w:pStyle w:val="Default"/>
        <w:spacing w:line="276" w:lineRule="auto"/>
        <w:rPr>
          <w:rFonts w:asciiTheme="minorHAnsi" w:hAnsiTheme="minorHAnsi"/>
        </w:rPr>
      </w:pPr>
      <w:r w:rsidRPr="00A42626">
        <w:rPr>
          <w:rFonts w:asciiTheme="minorHAnsi" w:hAnsiTheme="minorHAnsi"/>
        </w:rPr>
        <w:t>SERC</w:t>
      </w:r>
      <w:r w:rsidR="00CE678C" w:rsidRPr="00A42626">
        <w:rPr>
          <w:rFonts w:asciiTheme="minorHAnsi" w:hAnsiTheme="minorHAnsi"/>
        </w:rPr>
        <w:t xml:space="preserve"> </w:t>
      </w:r>
      <w:r w:rsidRPr="00A42626">
        <w:rPr>
          <w:rFonts w:asciiTheme="minorHAnsi" w:hAnsiTheme="minorHAnsi"/>
        </w:rPr>
        <w:t xml:space="preserve">is a quasi-public agency established to assist the State Board of Education in the provision of programs and activities that will promote educational equity and excellence. SERC provides professional development and information dissemination in the latest research and best practices to educators, service providers, and families throughout the state, as well as job-embedded technical assistance and training within schools, programs, and districts. </w:t>
      </w:r>
    </w:p>
    <w:p w:rsidR="00066C3A" w:rsidRDefault="00066C3A" w:rsidP="00A42626">
      <w:pPr>
        <w:pStyle w:val="Default"/>
        <w:spacing w:line="276" w:lineRule="auto"/>
        <w:rPr>
          <w:rFonts w:asciiTheme="minorHAnsi" w:hAnsiTheme="minorHAnsi"/>
        </w:rPr>
      </w:pPr>
    </w:p>
    <w:p w:rsidR="00ED692D" w:rsidRPr="00A42626" w:rsidRDefault="006D69C1" w:rsidP="00A42626">
      <w:pPr>
        <w:pStyle w:val="Default"/>
        <w:spacing w:line="276" w:lineRule="auto"/>
        <w:rPr>
          <w:rFonts w:asciiTheme="minorHAnsi" w:hAnsiTheme="minorHAnsi"/>
        </w:rPr>
      </w:pPr>
      <w:r>
        <w:rPr>
          <w:rFonts w:asciiTheme="minorHAnsi" w:hAnsiTheme="minorHAnsi"/>
        </w:rPr>
        <w:t>E</w:t>
      </w:r>
      <w:r w:rsidR="00066C3A">
        <w:rPr>
          <w:rFonts w:asciiTheme="minorHAnsi" w:hAnsiTheme="minorHAnsi"/>
        </w:rPr>
        <w:t>stablished in 1969</w:t>
      </w:r>
      <w:r w:rsidR="00ED692D" w:rsidRPr="00A42626">
        <w:rPr>
          <w:rFonts w:asciiTheme="minorHAnsi" w:hAnsiTheme="minorHAnsi"/>
        </w:rPr>
        <w:t xml:space="preserve"> as the Special Education Resource Center, </w:t>
      </w:r>
      <w:r>
        <w:rPr>
          <w:rFonts w:asciiTheme="minorHAnsi" w:hAnsiTheme="minorHAnsi"/>
        </w:rPr>
        <w:t xml:space="preserve">SERC </w:t>
      </w:r>
      <w:r w:rsidR="00ED692D" w:rsidRPr="00A42626">
        <w:rPr>
          <w:rFonts w:asciiTheme="minorHAnsi" w:hAnsiTheme="minorHAnsi"/>
        </w:rPr>
        <w:t xml:space="preserve">became the State Education Resource Center </w:t>
      </w:r>
      <w:r>
        <w:rPr>
          <w:rFonts w:asciiTheme="minorHAnsi" w:hAnsiTheme="minorHAnsi"/>
        </w:rPr>
        <w:t>under</w:t>
      </w:r>
      <w:r w:rsidR="00ED692D" w:rsidRPr="00A42626">
        <w:rPr>
          <w:rFonts w:asciiTheme="minorHAnsi" w:hAnsiTheme="minorHAnsi"/>
        </w:rPr>
        <w:t xml:space="preserve"> a </w:t>
      </w:r>
      <w:r w:rsidR="00066C3A">
        <w:rPr>
          <w:rFonts w:asciiTheme="minorHAnsi" w:hAnsiTheme="minorHAnsi"/>
        </w:rPr>
        <w:t xml:space="preserve">2005 </w:t>
      </w:r>
      <w:r w:rsidR="00ED692D" w:rsidRPr="00A42626">
        <w:rPr>
          <w:rFonts w:asciiTheme="minorHAnsi" w:hAnsiTheme="minorHAnsi"/>
        </w:rPr>
        <w:t>change in state statutes</w:t>
      </w:r>
      <w:r w:rsidR="00CA2F2E">
        <w:rPr>
          <w:rFonts w:asciiTheme="minorHAnsi" w:hAnsiTheme="minorHAnsi"/>
        </w:rPr>
        <w:t>—</w:t>
      </w:r>
      <w:r w:rsidR="00BF4EDD">
        <w:rPr>
          <w:rFonts w:asciiTheme="minorHAnsi" w:hAnsiTheme="minorHAnsi"/>
        </w:rPr>
        <w:t>signifying</w:t>
      </w:r>
      <w:r w:rsidR="00CA2F2E">
        <w:rPr>
          <w:rFonts w:asciiTheme="minorHAnsi" w:hAnsiTheme="minorHAnsi"/>
        </w:rPr>
        <w:t xml:space="preserve"> a</w:t>
      </w:r>
      <w:r w:rsidR="00066C3A" w:rsidRPr="00A42626">
        <w:rPr>
          <w:rFonts w:asciiTheme="minorHAnsi" w:hAnsiTheme="minorHAnsi"/>
        </w:rPr>
        <w:t xml:space="preserve"> belief that programs are most effective when general education and special education do not function as separate systems, but are </w:t>
      </w:r>
      <w:r w:rsidR="005B69A7" w:rsidRPr="00A42626">
        <w:rPr>
          <w:rFonts w:asciiTheme="minorHAnsi" w:hAnsiTheme="minorHAnsi"/>
        </w:rPr>
        <w:t>united</w:t>
      </w:r>
      <w:r w:rsidR="005B69A7">
        <w:rPr>
          <w:rFonts w:asciiTheme="minorHAnsi" w:hAnsiTheme="minorHAnsi"/>
        </w:rPr>
        <w:t xml:space="preserve"> together</w:t>
      </w:r>
      <w:r w:rsidR="00066C3A" w:rsidRPr="00A42626">
        <w:rPr>
          <w:rFonts w:asciiTheme="minorHAnsi" w:hAnsiTheme="minorHAnsi"/>
        </w:rPr>
        <w:t xml:space="preserve">. The change in name </w:t>
      </w:r>
      <w:r w:rsidR="005B69A7">
        <w:rPr>
          <w:rFonts w:asciiTheme="minorHAnsi" w:hAnsiTheme="minorHAnsi"/>
        </w:rPr>
        <w:t>reflects</w:t>
      </w:r>
      <w:r w:rsidR="00066C3A" w:rsidRPr="00A42626">
        <w:rPr>
          <w:rFonts w:asciiTheme="minorHAnsi" w:hAnsiTheme="minorHAnsi"/>
        </w:rPr>
        <w:t xml:space="preserve"> the broad services and programs that SERC has been offering for many years in areas important to both </w:t>
      </w:r>
      <w:r w:rsidR="00066C3A" w:rsidRPr="00A42626">
        <w:rPr>
          <w:rFonts w:asciiTheme="minorHAnsi" w:hAnsiTheme="minorHAnsi"/>
          <w:i/>
          <w:iCs/>
        </w:rPr>
        <w:t xml:space="preserve">general </w:t>
      </w:r>
      <w:r w:rsidR="00066C3A" w:rsidRPr="00A42626">
        <w:rPr>
          <w:rFonts w:asciiTheme="minorHAnsi" w:hAnsiTheme="minorHAnsi"/>
        </w:rPr>
        <w:t xml:space="preserve">and </w:t>
      </w:r>
      <w:r w:rsidR="00066C3A" w:rsidRPr="00A42626">
        <w:rPr>
          <w:rFonts w:asciiTheme="minorHAnsi" w:hAnsiTheme="minorHAnsi"/>
          <w:i/>
          <w:iCs/>
        </w:rPr>
        <w:t xml:space="preserve">special </w:t>
      </w:r>
      <w:r w:rsidR="00066C3A" w:rsidRPr="00A42626">
        <w:rPr>
          <w:rFonts w:asciiTheme="minorHAnsi" w:hAnsiTheme="minorHAnsi"/>
        </w:rPr>
        <w:t>education</w:t>
      </w:r>
      <w:r w:rsidR="00CA2F2E">
        <w:rPr>
          <w:rFonts w:asciiTheme="minorHAnsi" w:hAnsiTheme="minorHAnsi"/>
        </w:rPr>
        <w:t xml:space="preserve"> to support the achievement of all learners</w:t>
      </w:r>
      <w:r w:rsidR="00066C3A" w:rsidRPr="00A42626">
        <w:rPr>
          <w:rFonts w:asciiTheme="minorHAnsi" w:hAnsiTheme="minorHAnsi"/>
        </w:rPr>
        <w:t xml:space="preserve">. </w:t>
      </w:r>
      <w:r w:rsidR="00ED692D" w:rsidRPr="00A42626">
        <w:rPr>
          <w:rFonts w:asciiTheme="minorHAnsi" w:hAnsiTheme="minorHAnsi"/>
        </w:rPr>
        <w:t xml:space="preserve">The agency continues to maintain the Special Education Resource Center in addition to its broader responsibilities, including early childhood education and school improvement. </w:t>
      </w:r>
    </w:p>
    <w:p w:rsidR="00ED692D" w:rsidRPr="00A42626" w:rsidRDefault="00ED692D" w:rsidP="00A42626">
      <w:pPr>
        <w:pStyle w:val="Default"/>
        <w:spacing w:line="276" w:lineRule="auto"/>
        <w:rPr>
          <w:rFonts w:asciiTheme="minorHAnsi" w:hAnsiTheme="minorHAnsi"/>
        </w:rPr>
      </w:pPr>
    </w:p>
    <w:p w:rsidR="00ED692D" w:rsidRPr="00A42626" w:rsidRDefault="00B13B9F" w:rsidP="00A42626">
      <w:pPr>
        <w:pStyle w:val="Default"/>
        <w:spacing w:line="276" w:lineRule="auto"/>
        <w:rPr>
          <w:rFonts w:asciiTheme="minorHAnsi" w:hAnsiTheme="minorHAnsi"/>
        </w:rPr>
      </w:pPr>
      <w:r w:rsidRPr="00A42626">
        <w:rPr>
          <w:rFonts w:asciiTheme="minorHAnsi" w:hAnsiTheme="minorHAnsi"/>
        </w:rPr>
        <w:t>SERC</w:t>
      </w:r>
      <w:r w:rsidR="00CE678C">
        <w:rPr>
          <w:rFonts w:asciiTheme="minorHAnsi" w:hAnsiTheme="minorHAnsi"/>
        </w:rPr>
        <w:t xml:space="preserve"> </w:t>
      </w:r>
      <w:r w:rsidRPr="00A42626">
        <w:rPr>
          <w:rFonts w:asciiTheme="minorHAnsi" w:hAnsiTheme="minorHAnsi"/>
        </w:rPr>
        <w:t xml:space="preserve">is known for </w:t>
      </w:r>
      <w:r w:rsidR="005B69A7">
        <w:rPr>
          <w:rFonts w:asciiTheme="minorHAnsi" w:hAnsiTheme="minorHAnsi"/>
        </w:rPr>
        <w:t>it’s</w:t>
      </w:r>
      <w:r w:rsidRPr="00A42626">
        <w:rPr>
          <w:rFonts w:asciiTheme="minorHAnsi" w:hAnsiTheme="minorHAnsi"/>
        </w:rPr>
        <w:t xml:space="preserve"> high-quality, research-based professional development to educators, service providers, families, and community members as part of its commitment to improve the achievement of Connecticut's children and youth. SERC provides professional development </w:t>
      </w:r>
      <w:r w:rsidR="005B69A7">
        <w:rPr>
          <w:rFonts w:asciiTheme="minorHAnsi" w:hAnsiTheme="minorHAnsi"/>
        </w:rPr>
        <w:t xml:space="preserve">through </w:t>
      </w:r>
      <w:r w:rsidRPr="00A42626">
        <w:rPr>
          <w:rFonts w:asciiTheme="minorHAnsi" w:hAnsiTheme="minorHAnsi"/>
        </w:rPr>
        <w:t xml:space="preserve">statewide programming activities or, increasingly, on-site, job-embedded learning opportunities in Connecticut public schools and programs. </w:t>
      </w:r>
      <w:r w:rsidR="0067592B">
        <w:rPr>
          <w:rFonts w:asciiTheme="minorHAnsi" w:hAnsiTheme="minorHAnsi"/>
        </w:rPr>
        <w:t xml:space="preserve">The </w:t>
      </w:r>
      <w:r w:rsidR="00ED692D" w:rsidRPr="00A42626">
        <w:rPr>
          <w:rFonts w:asciiTheme="minorHAnsi" w:hAnsiTheme="minorHAnsi"/>
        </w:rPr>
        <w:t xml:space="preserve">SERC Library </w:t>
      </w:r>
      <w:r w:rsidR="0067592B">
        <w:rPr>
          <w:rFonts w:asciiTheme="minorHAnsi" w:hAnsiTheme="minorHAnsi"/>
        </w:rPr>
        <w:t xml:space="preserve">has been </w:t>
      </w:r>
      <w:r w:rsidR="00ED692D" w:rsidRPr="00A42626">
        <w:rPr>
          <w:rFonts w:asciiTheme="minorHAnsi" w:hAnsiTheme="minorHAnsi"/>
        </w:rPr>
        <w:t>open to all Connecticut residents</w:t>
      </w:r>
      <w:r w:rsidR="0067592B">
        <w:rPr>
          <w:rFonts w:asciiTheme="minorHAnsi" w:hAnsiTheme="minorHAnsi"/>
        </w:rPr>
        <w:t xml:space="preserve"> since SERC’s founding</w:t>
      </w:r>
      <w:r w:rsidR="00ED692D" w:rsidRPr="00A42626">
        <w:rPr>
          <w:rFonts w:asciiTheme="minorHAnsi" w:hAnsiTheme="minorHAnsi"/>
        </w:rPr>
        <w:t xml:space="preserve"> and regularly disseminates published materials to educators and families.</w:t>
      </w:r>
    </w:p>
    <w:p w:rsidR="00ED692D" w:rsidRPr="00A42626" w:rsidRDefault="00ED692D" w:rsidP="00A42626">
      <w:pPr>
        <w:pStyle w:val="Default"/>
        <w:spacing w:line="276" w:lineRule="auto"/>
        <w:rPr>
          <w:rFonts w:asciiTheme="minorHAnsi" w:hAnsiTheme="minorHAnsi"/>
        </w:rPr>
      </w:pPr>
    </w:p>
    <w:p w:rsidR="00ED692D" w:rsidRPr="00A42626" w:rsidRDefault="00ED692D" w:rsidP="00A42626">
      <w:pPr>
        <w:pStyle w:val="Default"/>
        <w:spacing w:line="276" w:lineRule="auto"/>
        <w:rPr>
          <w:rFonts w:asciiTheme="minorHAnsi" w:hAnsiTheme="minorHAnsi"/>
        </w:rPr>
      </w:pPr>
      <w:r w:rsidRPr="00A42626">
        <w:rPr>
          <w:rFonts w:asciiTheme="minorHAnsi" w:hAnsiTheme="minorHAnsi"/>
        </w:rPr>
        <w:t xml:space="preserve">In 2015, the SERC Foundation was created to advance SERC’s equity and social justice work through public and private partnerships. Together, SERC and the SERC Foundation are dedicated to closing the academic opportunity and achievement gaps between subgroups.  </w:t>
      </w:r>
    </w:p>
    <w:p w:rsidR="00B13B9F" w:rsidRPr="00A42626" w:rsidRDefault="00B13B9F" w:rsidP="00A42626">
      <w:pPr>
        <w:pStyle w:val="Default"/>
        <w:spacing w:line="276" w:lineRule="auto"/>
        <w:rPr>
          <w:rFonts w:asciiTheme="minorHAnsi" w:hAnsiTheme="minorHAnsi"/>
        </w:rPr>
      </w:pPr>
    </w:p>
    <w:p w:rsidR="00B13B9F" w:rsidRPr="00A42626" w:rsidRDefault="00ED692D" w:rsidP="00A42626">
      <w:pPr>
        <w:pStyle w:val="Default"/>
        <w:spacing w:line="276" w:lineRule="auto"/>
        <w:rPr>
          <w:rFonts w:asciiTheme="minorHAnsi" w:hAnsiTheme="minorHAnsi"/>
        </w:rPr>
      </w:pPr>
      <w:r w:rsidRPr="00A42626">
        <w:rPr>
          <w:rFonts w:asciiTheme="minorHAnsi" w:hAnsiTheme="minorHAnsi"/>
        </w:rPr>
        <w:t>A</w:t>
      </w:r>
      <w:r w:rsidR="00B13B9F" w:rsidRPr="00A42626">
        <w:rPr>
          <w:rFonts w:asciiTheme="minorHAnsi" w:hAnsiTheme="minorHAnsi"/>
        </w:rPr>
        <w:t xml:space="preserve">dditional information relative to SERC </w:t>
      </w:r>
      <w:r w:rsidRPr="00A42626">
        <w:rPr>
          <w:rFonts w:asciiTheme="minorHAnsi" w:hAnsiTheme="minorHAnsi"/>
        </w:rPr>
        <w:t xml:space="preserve">and the SERC Foundation </w:t>
      </w:r>
      <w:r w:rsidR="00B13B9F" w:rsidRPr="00A42626">
        <w:rPr>
          <w:rFonts w:asciiTheme="minorHAnsi" w:hAnsiTheme="minorHAnsi"/>
        </w:rPr>
        <w:t xml:space="preserve">is available </w:t>
      </w:r>
      <w:r w:rsidR="006E0932">
        <w:rPr>
          <w:rFonts w:asciiTheme="minorHAnsi" w:hAnsiTheme="minorHAnsi"/>
        </w:rPr>
        <w:t>on the SERC</w:t>
      </w:r>
      <w:r w:rsidR="00B13B9F" w:rsidRPr="00A42626">
        <w:rPr>
          <w:rFonts w:asciiTheme="minorHAnsi" w:hAnsiTheme="minorHAnsi"/>
        </w:rPr>
        <w:t xml:space="preserve"> website</w:t>
      </w:r>
      <w:r w:rsidR="006E0932">
        <w:rPr>
          <w:rFonts w:asciiTheme="minorHAnsi" w:hAnsiTheme="minorHAnsi"/>
        </w:rPr>
        <w:t>:</w:t>
      </w:r>
      <w:r w:rsidR="00B13B9F" w:rsidRPr="00A42626">
        <w:rPr>
          <w:rFonts w:asciiTheme="minorHAnsi" w:hAnsiTheme="minorHAnsi"/>
        </w:rPr>
        <w:t xml:space="preserve"> </w:t>
      </w:r>
      <w:hyperlink r:id="rId9" w:history="1">
        <w:r w:rsidRPr="00A42626">
          <w:rPr>
            <w:rStyle w:val="Hyperlink"/>
            <w:rFonts w:asciiTheme="minorHAnsi" w:hAnsiTheme="minorHAnsi"/>
          </w:rPr>
          <w:t>www.ctserc.org</w:t>
        </w:r>
      </w:hyperlink>
      <w:r w:rsidRPr="00A42626">
        <w:rPr>
          <w:rFonts w:asciiTheme="minorHAnsi" w:hAnsiTheme="minorHAnsi"/>
        </w:rPr>
        <w:t xml:space="preserve">. </w:t>
      </w:r>
    </w:p>
    <w:p w:rsidR="00A42626" w:rsidRPr="00A42626" w:rsidRDefault="00A42626" w:rsidP="00A42626">
      <w:pPr>
        <w:pStyle w:val="Default"/>
        <w:jc w:val="center"/>
        <w:rPr>
          <w:rFonts w:asciiTheme="minorHAnsi" w:hAnsiTheme="minorHAnsi"/>
          <w:color w:val="auto"/>
        </w:rPr>
      </w:pPr>
    </w:p>
    <w:p w:rsidR="00AB0C73" w:rsidRDefault="00AB0C73" w:rsidP="00A42626">
      <w:pPr>
        <w:pStyle w:val="Default"/>
        <w:jc w:val="center"/>
        <w:rPr>
          <w:rFonts w:asciiTheme="minorHAnsi" w:hAnsiTheme="minorHAnsi"/>
          <w:b/>
          <w:color w:val="auto"/>
          <w:sz w:val="32"/>
          <w:szCs w:val="32"/>
        </w:rPr>
      </w:pPr>
      <w:r>
        <w:rPr>
          <w:rFonts w:asciiTheme="minorHAnsi" w:hAnsiTheme="minorHAnsi"/>
          <w:b/>
          <w:color w:val="auto"/>
          <w:sz w:val="32"/>
          <w:szCs w:val="32"/>
        </w:rPr>
        <w:t>Funds Available</w:t>
      </w:r>
    </w:p>
    <w:p w:rsidR="00AB0C73" w:rsidRDefault="00AB0C73" w:rsidP="00A42626">
      <w:pPr>
        <w:pStyle w:val="Default"/>
        <w:jc w:val="center"/>
        <w:rPr>
          <w:rFonts w:asciiTheme="minorHAnsi" w:hAnsiTheme="minorHAnsi"/>
          <w:b/>
          <w:color w:val="auto"/>
          <w:sz w:val="32"/>
          <w:szCs w:val="32"/>
        </w:rPr>
      </w:pPr>
    </w:p>
    <w:p w:rsidR="00AB0C73" w:rsidRPr="00AB0C73" w:rsidRDefault="00AB0C73" w:rsidP="00446574">
      <w:pPr>
        <w:pStyle w:val="Default"/>
        <w:spacing w:line="276" w:lineRule="auto"/>
        <w:rPr>
          <w:rFonts w:asciiTheme="minorHAnsi" w:hAnsiTheme="minorHAnsi"/>
          <w:color w:val="auto"/>
        </w:rPr>
      </w:pPr>
      <w:r>
        <w:rPr>
          <w:rFonts w:asciiTheme="minorHAnsi" w:hAnsiTheme="minorHAnsi"/>
          <w:color w:val="auto"/>
        </w:rPr>
        <w:t>By responding to this RF</w:t>
      </w:r>
      <w:r w:rsidR="0089735E">
        <w:rPr>
          <w:rFonts w:asciiTheme="minorHAnsi" w:hAnsiTheme="minorHAnsi"/>
          <w:color w:val="auto"/>
        </w:rPr>
        <w:t>Q</w:t>
      </w:r>
      <w:r>
        <w:rPr>
          <w:rFonts w:asciiTheme="minorHAnsi" w:hAnsiTheme="minorHAnsi"/>
          <w:color w:val="auto"/>
        </w:rPr>
        <w:t>, applicants agree to be available to support grant applications submitted on behalf of SERC and</w:t>
      </w:r>
      <w:r w:rsidR="006345E2">
        <w:rPr>
          <w:rFonts w:asciiTheme="minorHAnsi" w:hAnsiTheme="minorHAnsi"/>
          <w:color w:val="auto"/>
        </w:rPr>
        <w:t>/or</w:t>
      </w:r>
      <w:r>
        <w:rPr>
          <w:rFonts w:asciiTheme="minorHAnsi" w:hAnsiTheme="minorHAnsi"/>
          <w:color w:val="auto"/>
        </w:rPr>
        <w:t xml:space="preserve"> the SERC Foundation. </w:t>
      </w:r>
      <w:r w:rsidR="00C255E4">
        <w:rPr>
          <w:rFonts w:asciiTheme="minorHAnsi" w:hAnsiTheme="minorHAnsi"/>
          <w:color w:val="auto"/>
        </w:rPr>
        <w:t>F</w:t>
      </w:r>
      <w:r>
        <w:rPr>
          <w:rFonts w:asciiTheme="minorHAnsi" w:hAnsiTheme="minorHAnsi"/>
          <w:color w:val="auto"/>
        </w:rPr>
        <w:t xml:space="preserve">unds available are dependent on the scope of services needed for each </w:t>
      </w:r>
      <w:r w:rsidRPr="00A42626">
        <w:rPr>
          <w:rFonts w:asciiTheme="minorHAnsi" w:hAnsiTheme="minorHAnsi"/>
        </w:rPr>
        <w:t>grant</w:t>
      </w:r>
      <w:r>
        <w:rPr>
          <w:rFonts w:asciiTheme="minorHAnsi" w:hAnsiTheme="minorHAnsi"/>
        </w:rPr>
        <w:t xml:space="preserve"> submitted in terms of the </w:t>
      </w:r>
      <w:r w:rsidR="00E17BCB">
        <w:rPr>
          <w:rFonts w:asciiTheme="minorHAnsi" w:hAnsiTheme="minorHAnsi"/>
        </w:rPr>
        <w:t xml:space="preserve">grant’s </w:t>
      </w:r>
      <w:r w:rsidR="00E17BCB" w:rsidRPr="00A42626">
        <w:rPr>
          <w:rFonts w:asciiTheme="minorHAnsi" w:hAnsiTheme="minorHAnsi"/>
        </w:rPr>
        <w:t>required</w:t>
      </w:r>
      <w:r w:rsidRPr="00A42626">
        <w:rPr>
          <w:rFonts w:asciiTheme="minorHAnsi" w:hAnsiTheme="minorHAnsi"/>
        </w:rPr>
        <w:t xml:space="preserve"> content and specifications</w:t>
      </w:r>
      <w:r>
        <w:rPr>
          <w:rFonts w:asciiTheme="minorHAnsi" w:hAnsiTheme="minorHAnsi"/>
        </w:rPr>
        <w:t xml:space="preserve">. </w:t>
      </w:r>
      <w:r w:rsidR="00E17BCB">
        <w:rPr>
          <w:rFonts w:asciiTheme="minorHAnsi" w:hAnsiTheme="minorHAnsi"/>
        </w:rPr>
        <w:t>Therefore, specific budgets will be requested at the time of SERC</w:t>
      </w:r>
      <w:r w:rsidR="00903542">
        <w:rPr>
          <w:rFonts w:asciiTheme="minorHAnsi" w:hAnsiTheme="minorHAnsi"/>
        </w:rPr>
        <w:t>’s</w:t>
      </w:r>
      <w:r w:rsidR="00E17BCB">
        <w:rPr>
          <w:rFonts w:asciiTheme="minorHAnsi" w:hAnsiTheme="minorHAnsi"/>
        </w:rPr>
        <w:t xml:space="preserve"> or </w:t>
      </w:r>
      <w:r w:rsidR="00903542">
        <w:rPr>
          <w:rFonts w:asciiTheme="minorHAnsi" w:hAnsiTheme="minorHAnsi"/>
        </w:rPr>
        <w:t xml:space="preserve">the </w:t>
      </w:r>
      <w:r w:rsidR="00E17BCB">
        <w:rPr>
          <w:rFonts w:asciiTheme="minorHAnsi" w:hAnsiTheme="minorHAnsi"/>
        </w:rPr>
        <w:t xml:space="preserve">SERC Foundation’s response to federal, state, local, or private grant Requests for Proposal (RFP) or Requests for Applications (RFA). Please see Appendix </w:t>
      </w:r>
      <w:r w:rsidR="00C255E4">
        <w:rPr>
          <w:rFonts w:asciiTheme="minorHAnsi" w:hAnsiTheme="minorHAnsi"/>
        </w:rPr>
        <w:t>C</w:t>
      </w:r>
      <w:r w:rsidR="00E17BCB">
        <w:rPr>
          <w:rFonts w:asciiTheme="minorHAnsi" w:hAnsiTheme="minorHAnsi"/>
        </w:rPr>
        <w:t xml:space="preserve"> for budget allocation and budget justification templates. For the purpose of this RF</w:t>
      </w:r>
      <w:r w:rsidR="00CC0E2B">
        <w:rPr>
          <w:rFonts w:asciiTheme="minorHAnsi" w:hAnsiTheme="minorHAnsi"/>
        </w:rPr>
        <w:t>Q</w:t>
      </w:r>
      <w:r w:rsidR="00E17BCB">
        <w:rPr>
          <w:rFonts w:asciiTheme="minorHAnsi" w:hAnsiTheme="minorHAnsi"/>
        </w:rPr>
        <w:t>, please submit proposed budgets indicating hourly rates and other probable expenses</w:t>
      </w:r>
      <w:r w:rsidR="00C255E4">
        <w:rPr>
          <w:rFonts w:asciiTheme="minorHAnsi" w:hAnsiTheme="minorHAnsi"/>
        </w:rPr>
        <w:t xml:space="preserve"> using Appendix B</w:t>
      </w:r>
      <w:r w:rsidR="00E17BCB">
        <w:rPr>
          <w:rFonts w:asciiTheme="minorHAnsi" w:hAnsiTheme="minorHAnsi"/>
        </w:rPr>
        <w:t>.</w:t>
      </w:r>
      <w:r w:rsidR="00C255E4">
        <w:rPr>
          <w:rFonts w:asciiTheme="minorHAnsi" w:hAnsiTheme="minorHAnsi"/>
        </w:rPr>
        <w:t xml:space="preserve"> </w:t>
      </w:r>
    </w:p>
    <w:p w:rsidR="000B49CE" w:rsidRDefault="000B49CE">
      <w:pPr>
        <w:rPr>
          <w:rFonts w:cs="Times New Roman"/>
          <w:b/>
          <w:sz w:val="32"/>
          <w:szCs w:val="32"/>
        </w:rPr>
      </w:pPr>
    </w:p>
    <w:p w:rsidR="00654466" w:rsidRDefault="00654466" w:rsidP="00A42626">
      <w:pPr>
        <w:pStyle w:val="Default"/>
        <w:jc w:val="center"/>
        <w:rPr>
          <w:rFonts w:asciiTheme="minorHAnsi" w:hAnsiTheme="minorHAnsi"/>
          <w:b/>
          <w:color w:val="auto"/>
          <w:sz w:val="32"/>
          <w:szCs w:val="32"/>
        </w:rPr>
      </w:pPr>
      <w:r>
        <w:rPr>
          <w:rFonts w:asciiTheme="minorHAnsi" w:hAnsiTheme="minorHAnsi"/>
          <w:b/>
          <w:color w:val="auto"/>
          <w:sz w:val="32"/>
          <w:szCs w:val="32"/>
        </w:rPr>
        <w:t>RF</w:t>
      </w:r>
      <w:r w:rsidR="0045682C">
        <w:rPr>
          <w:rFonts w:asciiTheme="minorHAnsi" w:hAnsiTheme="minorHAnsi"/>
          <w:b/>
          <w:color w:val="auto"/>
          <w:sz w:val="32"/>
          <w:szCs w:val="32"/>
        </w:rPr>
        <w:t>Q</w:t>
      </w:r>
      <w:r>
        <w:rPr>
          <w:rFonts w:asciiTheme="minorHAnsi" w:hAnsiTheme="minorHAnsi"/>
          <w:b/>
          <w:color w:val="auto"/>
          <w:sz w:val="32"/>
          <w:szCs w:val="32"/>
        </w:rPr>
        <w:t xml:space="preserve"> Timeline </w:t>
      </w:r>
    </w:p>
    <w:p w:rsidR="00251C5D" w:rsidRDefault="00251C5D" w:rsidP="00A42626">
      <w:pPr>
        <w:pStyle w:val="Default"/>
        <w:jc w:val="center"/>
        <w:rPr>
          <w:rFonts w:asciiTheme="minorHAnsi" w:hAnsiTheme="minorHAnsi"/>
          <w:b/>
          <w:color w:val="auto"/>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590"/>
      </w:tblGrid>
      <w:tr w:rsidR="00251C5D" w:rsidRPr="00251C5D" w:rsidTr="00251C5D">
        <w:trPr>
          <w:trHeight w:val="275"/>
        </w:trPr>
        <w:tc>
          <w:tcPr>
            <w:tcW w:w="4878" w:type="dxa"/>
          </w:tcPr>
          <w:p w:rsidR="00251C5D" w:rsidRPr="00251C5D" w:rsidRDefault="00CC0E2B" w:rsidP="00251C5D">
            <w:pPr>
              <w:autoSpaceDE w:val="0"/>
              <w:autoSpaceDN w:val="0"/>
              <w:adjustRightInd w:val="0"/>
              <w:spacing w:after="0"/>
              <w:rPr>
                <w:rFonts w:cs="Times New Roman"/>
                <w:color w:val="000000"/>
              </w:rPr>
            </w:pPr>
            <w:r>
              <w:rPr>
                <w:rFonts w:cs="Times New Roman"/>
                <w:color w:val="000000"/>
              </w:rPr>
              <w:t>RFQ</w:t>
            </w:r>
            <w:r w:rsidR="00251C5D" w:rsidRPr="00251C5D">
              <w:rPr>
                <w:rFonts w:cs="Times New Roman"/>
                <w:color w:val="000000"/>
              </w:rPr>
              <w:t xml:space="preserve"> </w:t>
            </w:r>
            <w:r w:rsidR="00251C5D">
              <w:rPr>
                <w:rFonts w:cs="Times New Roman"/>
                <w:color w:val="000000"/>
              </w:rPr>
              <w:t>Release Date</w:t>
            </w:r>
            <w:r w:rsidR="00251C5D" w:rsidRPr="00251C5D">
              <w:rPr>
                <w:rFonts w:cs="Times New Roman"/>
                <w:color w:val="000000"/>
              </w:rPr>
              <w:t xml:space="preserve"> on the SERC website at ctserc.org </w:t>
            </w:r>
          </w:p>
        </w:tc>
        <w:tc>
          <w:tcPr>
            <w:tcW w:w="4590" w:type="dxa"/>
          </w:tcPr>
          <w:p w:rsidR="00251C5D" w:rsidRPr="000C23F9" w:rsidRDefault="000B49CE" w:rsidP="00251C5D">
            <w:pPr>
              <w:autoSpaceDE w:val="0"/>
              <w:autoSpaceDN w:val="0"/>
              <w:adjustRightInd w:val="0"/>
              <w:spacing w:after="0"/>
              <w:rPr>
                <w:rFonts w:cs="Times New Roman"/>
                <w:color w:val="000000"/>
              </w:rPr>
            </w:pPr>
            <w:r>
              <w:rPr>
                <w:rFonts w:cs="Times New Roman"/>
                <w:color w:val="000000"/>
              </w:rPr>
              <w:t>March 13</w:t>
            </w:r>
            <w:r w:rsidR="000C23F9" w:rsidRPr="000C23F9">
              <w:rPr>
                <w:rFonts w:cs="Times New Roman"/>
                <w:color w:val="000000"/>
              </w:rPr>
              <w:t>, 2017</w:t>
            </w:r>
          </w:p>
          <w:p w:rsidR="00EF4E67" w:rsidRPr="006345E2" w:rsidRDefault="00EF4E67" w:rsidP="00251C5D">
            <w:pPr>
              <w:autoSpaceDE w:val="0"/>
              <w:autoSpaceDN w:val="0"/>
              <w:adjustRightInd w:val="0"/>
              <w:spacing w:after="0"/>
              <w:rPr>
                <w:rFonts w:cs="Times New Roman"/>
                <w:color w:val="000000"/>
                <w:highlight w:val="yellow"/>
              </w:rPr>
            </w:pPr>
          </w:p>
        </w:tc>
      </w:tr>
      <w:tr w:rsidR="00251C5D" w:rsidRPr="00251C5D" w:rsidTr="00EF4E67">
        <w:trPr>
          <w:trHeight w:val="153"/>
        </w:trPr>
        <w:tc>
          <w:tcPr>
            <w:tcW w:w="4878" w:type="dxa"/>
          </w:tcPr>
          <w:p w:rsidR="00251C5D" w:rsidRPr="00251C5D" w:rsidRDefault="00251C5D" w:rsidP="00251C5D">
            <w:pPr>
              <w:autoSpaceDE w:val="0"/>
              <w:autoSpaceDN w:val="0"/>
              <w:adjustRightInd w:val="0"/>
              <w:spacing w:after="0"/>
              <w:rPr>
                <w:rFonts w:cs="Times New Roman"/>
                <w:color w:val="000000"/>
              </w:rPr>
            </w:pPr>
            <w:r w:rsidRPr="00251C5D">
              <w:rPr>
                <w:rFonts w:cs="Times New Roman"/>
                <w:color w:val="000000"/>
              </w:rPr>
              <w:t xml:space="preserve">Receipt of questions </w:t>
            </w:r>
          </w:p>
        </w:tc>
        <w:tc>
          <w:tcPr>
            <w:tcW w:w="4590" w:type="dxa"/>
            <w:shd w:val="clear" w:color="auto" w:fill="auto"/>
          </w:tcPr>
          <w:p w:rsidR="00251C5D" w:rsidRPr="006345E2" w:rsidRDefault="00EF4E67" w:rsidP="000B49CE">
            <w:pPr>
              <w:autoSpaceDE w:val="0"/>
              <w:autoSpaceDN w:val="0"/>
              <w:adjustRightInd w:val="0"/>
              <w:spacing w:after="0" w:line="240" w:lineRule="auto"/>
              <w:rPr>
                <w:rFonts w:cs="Times New Roman"/>
                <w:color w:val="000000"/>
                <w:highlight w:val="yellow"/>
              </w:rPr>
            </w:pPr>
            <w:r w:rsidRPr="00EF4E67">
              <w:rPr>
                <w:rFonts w:cs="Times New Roman"/>
                <w:color w:val="000000"/>
              </w:rPr>
              <w:t>All</w:t>
            </w:r>
            <w:r w:rsidR="0035281C">
              <w:rPr>
                <w:rFonts w:cs="Times New Roman"/>
                <w:color w:val="000000"/>
              </w:rPr>
              <w:t xml:space="preserve"> i</w:t>
            </w:r>
            <w:r>
              <w:rPr>
                <w:rFonts w:cs="Times New Roman"/>
                <w:color w:val="000000"/>
              </w:rPr>
              <w:t>nquiries related to this RFQ should</w:t>
            </w:r>
            <w:r w:rsidR="00953FAA">
              <w:rPr>
                <w:rFonts w:cs="Times New Roman"/>
                <w:color w:val="000000"/>
              </w:rPr>
              <w:t xml:space="preserve"> be</w:t>
            </w:r>
            <w:r>
              <w:rPr>
                <w:rFonts w:cs="Times New Roman"/>
                <w:color w:val="000000"/>
              </w:rPr>
              <w:t xml:space="preserve"> made in writing via email </w:t>
            </w:r>
            <w:r w:rsidR="00045A81">
              <w:rPr>
                <w:rFonts w:cs="Times New Roman"/>
                <w:color w:val="000000"/>
              </w:rPr>
              <w:t xml:space="preserve">by </w:t>
            </w:r>
            <w:r w:rsidR="000C23F9">
              <w:rPr>
                <w:rFonts w:cs="Times New Roman"/>
                <w:color w:val="000000"/>
              </w:rPr>
              <w:t>February</w:t>
            </w:r>
            <w:r w:rsidR="006E0932">
              <w:rPr>
                <w:rFonts w:cs="Times New Roman"/>
                <w:color w:val="000000"/>
              </w:rPr>
              <w:t xml:space="preserve"> 2</w:t>
            </w:r>
            <w:r w:rsidR="000B49CE">
              <w:rPr>
                <w:rFonts w:cs="Times New Roman"/>
                <w:color w:val="000000"/>
              </w:rPr>
              <w:t>4</w:t>
            </w:r>
            <w:r w:rsidR="00F671C1">
              <w:rPr>
                <w:rFonts w:cs="Times New Roman"/>
                <w:color w:val="000000"/>
              </w:rPr>
              <w:t>, 2017</w:t>
            </w:r>
            <w:r w:rsidR="00045A81">
              <w:rPr>
                <w:rFonts w:cs="Times New Roman"/>
                <w:color w:val="000000"/>
              </w:rPr>
              <w:t xml:space="preserve"> </w:t>
            </w:r>
            <w:r>
              <w:rPr>
                <w:rFonts w:cs="Times New Roman"/>
                <w:color w:val="000000"/>
              </w:rPr>
              <w:t>and addressed to: RFQ@CTSERC.org</w:t>
            </w:r>
          </w:p>
        </w:tc>
      </w:tr>
      <w:tr w:rsidR="00251C5D" w:rsidRPr="00251C5D" w:rsidTr="000C23F9">
        <w:trPr>
          <w:trHeight w:val="274"/>
        </w:trPr>
        <w:tc>
          <w:tcPr>
            <w:tcW w:w="4878" w:type="dxa"/>
          </w:tcPr>
          <w:p w:rsidR="00251C5D" w:rsidRPr="00251C5D" w:rsidRDefault="00251C5D" w:rsidP="00251C5D">
            <w:pPr>
              <w:autoSpaceDE w:val="0"/>
              <w:autoSpaceDN w:val="0"/>
              <w:adjustRightInd w:val="0"/>
              <w:spacing w:after="0"/>
              <w:rPr>
                <w:rFonts w:cs="Times New Roman"/>
                <w:color w:val="000000"/>
              </w:rPr>
            </w:pPr>
            <w:r w:rsidRPr="00251C5D">
              <w:rPr>
                <w:rFonts w:cs="Times New Roman"/>
                <w:color w:val="000000"/>
              </w:rPr>
              <w:t xml:space="preserve">Answers to questions will be posted as an Addendum on the SERC website </w:t>
            </w:r>
          </w:p>
        </w:tc>
        <w:tc>
          <w:tcPr>
            <w:tcW w:w="4590" w:type="dxa"/>
            <w:shd w:val="clear" w:color="auto" w:fill="auto"/>
          </w:tcPr>
          <w:p w:rsidR="00251C5D" w:rsidRPr="006345E2" w:rsidRDefault="000B49CE" w:rsidP="001865FF">
            <w:pPr>
              <w:autoSpaceDE w:val="0"/>
              <w:autoSpaceDN w:val="0"/>
              <w:adjustRightInd w:val="0"/>
              <w:spacing w:after="0"/>
              <w:rPr>
                <w:rFonts w:cs="Times New Roman"/>
                <w:color w:val="000000"/>
                <w:highlight w:val="yellow"/>
              </w:rPr>
            </w:pPr>
            <w:r>
              <w:rPr>
                <w:rFonts w:cs="Times New Roman"/>
                <w:color w:val="000000"/>
              </w:rPr>
              <w:t>March 3</w:t>
            </w:r>
            <w:r w:rsidR="000C23F9" w:rsidRPr="000C23F9">
              <w:rPr>
                <w:rFonts w:cs="Times New Roman"/>
                <w:color w:val="000000"/>
              </w:rPr>
              <w:t>, 2017</w:t>
            </w:r>
          </w:p>
        </w:tc>
      </w:tr>
      <w:tr w:rsidR="00251C5D" w:rsidRPr="00251C5D" w:rsidTr="00251C5D">
        <w:trPr>
          <w:trHeight w:val="153"/>
        </w:trPr>
        <w:tc>
          <w:tcPr>
            <w:tcW w:w="4878" w:type="dxa"/>
          </w:tcPr>
          <w:p w:rsidR="00251C5D" w:rsidRPr="00251C5D" w:rsidRDefault="00251C5D" w:rsidP="00251C5D">
            <w:pPr>
              <w:autoSpaceDE w:val="0"/>
              <w:autoSpaceDN w:val="0"/>
              <w:adjustRightInd w:val="0"/>
              <w:spacing w:after="0"/>
              <w:rPr>
                <w:rFonts w:cs="Times New Roman"/>
                <w:color w:val="000000"/>
              </w:rPr>
            </w:pPr>
            <w:r w:rsidRPr="00251C5D">
              <w:rPr>
                <w:rFonts w:cs="Times New Roman"/>
                <w:color w:val="000000"/>
              </w:rPr>
              <w:t xml:space="preserve">Proposal due date </w:t>
            </w:r>
          </w:p>
        </w:tc>
        <w:tc>
          <w:tcPr>
            <w:tcW w:w="4590" w:type="dxa"/>
          </w:tcPr>
          <w:p w:rsidR="00251C5D" w:rsidRPr="00EF4E67" w:rsidRDefault="000C23F9" w:rsidP="001865FF">
            <w:pPr>
              <w:autoSpaceDE w:val="0"/>
              <w:autoSpaceDN w:val="0"/>
              <w:adjustRightInd w:val="0"/>
              <w:spacing w:after="0"/>
              <w:rPr>
                <w:rFonts w:cs="Times New Roman"/>
                <w:color w:val="000000"/>
              </w:rPr>
            </w:pPr>
            <w:r>
              <w:rPr>
                <w:rFonts w:cs="Times New Roman"/>
                <w:color w:val="000000"/>
              </w:rPr>
              <w:t>March</w:t>
            </w:r>
            <w:r w:rsidR="00F671C1">
              <w:rPr>
                <w:rFonts w:cs="Times New Roman"/>
                <w:color w:val="000000"/>
              </w:rPr>
              <w:t xml:space="preserve"> </w:t>
            </w:r>
            <w:r>
              <w:rPr>
                <w:rFonts w:cs="Times New Roman"/>
                <w:color w:val="000000"/>
              </w:rPr>
              <w:t>1</w:t>
            </w:r>
            <w:r w:rsidR="000B49CE">
              <w:rPr>
                <w:rFonts w:cs="Times New Roman"/>
                <w:color w:val="000000"/>
              </w:rPr>
              <w:t>7</w:t>
            </w:r>
            <w:r w:rsidR="00EE225E">
              <w:rPr>
                <w:rFonts w:cs="Times New Roman"/>
                <w:color w:val="000000"/>
              </w:rPr>
              <w:t>, 2017</w:t>
            </w:r>
          </w:p>
          <w:p w:rsidR="00EF4E67" w:rsidRPr="006345E2" w:rsidRDefault="00EF4E67" w:rsidP="001865FF">
            <w:pPr>
              <w:autoSpaceDE w:val="0"/>
              <w:autoSpaceDN w:val="0"/>
              <w:adjustRightInd w:val="0"/>
              <w:spacing w:after="0"/>
              <w:rPr>
                <w:rFonts w:cs="Times New Roman"/>
                <w:color w:val="000000"/>
                <w:highlight w:val="yellow"/>
              </w:rPr>
            </w:pPr>
          </w:p>
        </w:tc>
      </w:tr>
    </w:tbl>
    <w:p w:rsidR="006E0932" w:rsidRDefault="006E0932" w:rsidP="002B17AD">
      <w:pPr>
        <w:pStyle w:val="Default"/>
        <w:rPr>
          <w:rFonts w:asciiTheme="minorHAnsi" w:eastAsiaTheme="minorEastAsia" w:hAnsiTheme="minorHAnsi"/>
        </w:rPr>
      </w:pPr>
    </w:p>
    <w:p w:rsidR="00251C5D" w:rsidRPr="00EF4E67" w:rsidRDefault="002B17AD" w:rsidP="00446574">
      <w:pPr>
        <w:pStyle w:val="Default"/>
        <w:spacing w:line="276" w:lineRule="auto"/>
        <w:rPr>
          <w:rFonts w:asciiTheme="minorHAnsi" w:eastAsiaTheme="minorEastAsia" w:hAnsiTheme="minorHAnsi"/>
        </w:rPr>
      </w:pPr>
      <w:r w:rsidRPr="00EF4E67">
        <w:rPr>
          <w:rFonts w:asciiTheme="minorHAnsi" w:eastAsiaTheme="minorEastAsia" w:hAnsiTheme="minorHAnsi"/>
        </w:rPr>
        <w:t xml:space="preserve">During the period from your organization’s receipt of this Request for </w:t>
      </w:r>
      <w:r w:rsidR="00EF4E67" w:rsidRPr="00EF4E67">
        <w:rPr>
          <w:rFonts w:asciiTheme="minorHAnsi" w:eastAsiaTheme="minorEastAsia" w:hAnsiTheme="minorHAnsi"/>
        </w:rPr>
        <w:t>Qualifications</w:t>
      </w:r>
      <w:r w:rsidRPr="00EF4E67">
        <w:rPr>
          <w:rFonts w:asciiTheme="minorHAnsi" w:eastAsiaTheme="minorEastAsia" w:hAnsiTheme="minorHAnsi"/>
        </w:rPr>
        <w:t xml:space="preserve"> and until a contract is awarded, your organization shall not contact any employee of the SERC Foundation or SERC for additional information except in writing directed to </w:t>
      </w:r>
      <w:r w:rsidR="00EF4E67" w:rsidRPr="00EF4E67">
        <w:rPr>
          <w:rFonts w:asciiTheme="minorHAnsi" w:eastAsiaTheme="minorEastAsia" w:hAnsiTheme="minorHAnsi"/>
        </w:rPr>
        <w:t>RFQ@CTSERC.org</w:t>
      </w:r>
      <w:r w:rsidR="003E5EB8">
        <w:rPr>
          <w:rFonts w:asciiTheme="minorHAnsi" w:eastAsiaTheme="minorEastAsia" w:hAnsiTheme="minorHAnsi"/>
        </w:rPr>
        <w:t>.</w:t>
      </w:r>
    </w:p>
    <w:p w:rsidR="002B17AD" w:rsidRDefault="002B17AD" w:rsidP="00A42626">
      <w:pPr>
        <w:pStyle w:val="Default"/>
        <w:jc w:val="center"/>
        <w:rPr>
          <w:rFonts w:asciiTheme="minorHAnsi" w:hAnsiTheme="minorHAnsi"/>
          <w:b/>
          <w:color w:val="auto"/>
          <w:sz w:val="32"/>
          <w:szCs w:val="32"/>
        </w:rPr>
      </w:pPr>
    </w:p>
    <w:p w:rsidR="00045A81" w:rsidRDefault="00045A81" w:rsidP="00A42626">
      <w:pPr>
        <w:pStyle w:val="Default"/>
        <w:jc w:val="center"/>
        <w:rPr>
          <w:rFonts w:asciiTheme="minorHAnsi" w:hAnsiTheme="minorHAnsi"/>
          <w:b/>
          <w:color w:val="auto"/>
          <w:sz w:val="32"/>
          <w:szCs w:val="32"/>
        </w:rPr>
      </w:pPr>
    </w:p>
    <w:p w:rsidR="00B13B9F" w:rsidRPr="00A42626" w:rsidRDefault="006E26F7" w:rsidP="00A42626">
      <w:pPr>
        <w:pStyle w:val="Default"/>
        <w:jc w:val="center"/>
        <w:rPr>
          <w:rFonts w:asciiTheme="minorHAnsi" w:hAnsiTheme="minorHAnsi"/>
          <w:b/>
          <w:color w:val="auto"/>
          <w:sz w:val="32"/>
          <w:szCs w:val="32"/>
        </w:rPr>
      </w:pPr>
      <w:r w:rsidRPr="00A42626">
        <w:rPr>
          <w:rFonts w:asciiTheme="minorHAnsi" w:hAnsiTheme="minorHAnsi"/>
          <w:b/>
          <w:color w:val="auto"/>
          <w:sz w:val="32"/>
          <w:szCs w:val="32"/>
        </w:rPr>
        <w:t>Scope of Work</w:t>
      </w:r>
    </w:p>
    <w:p w:rsidR="006E26F7" w:rsidRPr="00A42626" w:rsidRDefault="006E26F7" w:rsidP="00B13B9F">
      <w:pPr>
        <w:pStyle w:val="Default"/>
        <w:rPr>
          <w:rFonts w:asciiTheme="minorHAnsi" w:hAnsiTheme="minorHAnsi"/>
          <w:color w:val="auto"/>
        </w:rPr>
      </w:pPr>
    </w:p>
    <w:p w:rsidR="00703AC1" w:rsidRPr="00446574" w:rsidRDefault="00703AC1" w:rsidP="006345E2">
      <w:pPr>
        <w:rPr>
          <w:sz w:val="24"/>
          <w:szCs w:val="24"/>
        </w:rPr>
      </w:pPr>
      <w:r w:rsidRPr="00446574">
        <w:rPr>
          <w:sz w:val="24"/>
          <w:szCs w:val="24"/>
        </w:rPr>
        <w:t>In anticipation of future grant awards which may have a requirement for third</w:t>
      </w:r>
      <w:r w:rsidR="003E5EB8">
        <w:rPr>
          <w:sz w:val="24"/>
          <w:szCs w:val="24"/>
        </w:rPr>
        <w:t>-</w:t>
      </w:r>
      <w:r w:rsidRPr="00446574">
        <w:rPr>
          <w:sz w:val="24"/>
          <w:szCs w:val="24"/>
        </w:rPr>
        <w:t xml:space="preserve">party evaluation services, </w:t>
      </w:r>
      <w:r w:rsidRPr="003E5EB8">
        <w:rPr>
          <w:sz w:val="24"/>
          <w:szCs w:val="24"/>
        </w:rPr>
        <w:t>SERC and the SERC Foundation</w:t>
      </w:r>
      <w:r w:rsidRPr="00446574">
        <w:rPr>
          <w:sz w:val="24"/>
          <w:szCs w:val="24"/>
        </w:rPr>
        <w:t xml:space="preserve"> are seeking qualified consultants to provide independent evaluation services on an as</w:t>
      </w:r>
      <w:r w:rsidR="003E5EB8">
        <w:rPr>
          <w:sz w:val="24"/>
          <w:szCs w:val="24"/>
        </w:rPr>
        <w:t>-</w:t>
      </w:r>
      <w:r w:rsidRPr="00446574">
        <w:rPr>
          <w:sz w:val="24"/>
          <w:szCs w:val="24"/>
        </w:rPr>
        <w:t xml:space="preserve">needed basis. Because the total volume of future work cannot be pre-determined, multiple awards </w:t>
      </w:r>
      <w:r w:rsidRPr="00446574">
        <w:rPr>
          <w:i/>
          <w:iCs/>
          <w:sz w:val="24"/>
          <w:szCs w:val="24"/>
        </w:rPr>
        <w:t xml:space="preserve">may </w:t>
      </w:r>
      <w:r w:rsidRPr="00446574">
        <w:rPr>
          <w:sz w:val="24"/>
          <w:szCs w:val="24"/>
        </w:rPr>
        <w:t>b</w:t>
      </w:r>
      <w:r w:rsidR="006E0932" w:rsidRPr="00446574">
        <w:rPr>
          <w:sz w:val="24"/>
          <w:szCs w:val="24"/>
        </w:rPr>
        <w:t>e made as the result of this RFQ</w:t>
      </w:r>
      <w:r w:rsidRPr="00446574">
        <w:rPr>
          <w:sz w:val="24"/>
          <w:szCs w:val="24"/>
        </w:rPr>
        <w:t xml:space="preserve">, at the option of </w:t>
      </w:r>
      <w:r w:rsidRPr="003E5EB8">
        <w:rPr>
          <w:sz w:val="24"/>
          <w:szCs w:val="24"/>
        </w:rPr>
        <w:t>SERC and the SERC Foundation</w:t>
      </w:r>
      <w:r w:rsidRPr="00446574">
        <w:rPr>
          <w:sz w:val="24"/>
          <w:szCs w:val="24"/>
        </w:rPr>
        <w:t>. No contract award will guarantee a specific amount of business or income. Prior to commencement of work on any new grant project, one or more awarded firms may be asked to submit project-specific plans</w:t>
      </w:r>
      <w:r w:rsidR="003E5EB8">
        <w:rPr>
          <w:sz w:val="24"/>
          <w:szCs w:val="24"/>
        </w:rPr>
        <w:t>,</w:t>
      </w:r>
      <w:r w:rsidRPr="00446574">
        <w:rPr>
          <w:sz w:val="24"/>
          <w:szCs w:val="24"/>
        </w:rPr>
        <w:t xml:space="preserve"> including the proposed number of hours for completion. </w:t>
      </w:r>
      <w:r w:rsidRPr="003E5EB8">
        <w:rPr>
          <w:sz w:val="24"/>
          <w:szCs w:val="24"/>
        </w:rPr>
        <w:t>SERC and the SERC Foundation</w:t>
      </w:r>
      <w:r w:rsidRPr="00446574">
        <w:rPr>
          <w:sz w:val="24"/>
          <w:szCs w:val="24"/>
        </w:rPr>
        <w:t xml:space="preserve"> will reserve the right to award projects in any manner deemed to be in its own best interest.</w:t>
      </w:r>
    </w:p>
    <w:p w:rsidR="00703AC1" w:rsidRPr="000C23F9" w:rsidRDefault="00703AC1" w:rsidP="00446574">
      <w:pPr>
        <w:pStyle w:val="Default"/>
        <w:spacing w:line="276" w:lineRule="auto"/>
        <w:rPr>
          <w:rFonts w:asciiTheme="minorHAnsi" w:hAnsiTheme="minorHAnsi"/>
        </w:rPr>
      </w:pPr>
      <w:r w:rsidRPr="000C23F9">
        <w:rPr>
          <w:rFonts w:asciiTheme="minorHAnsi" w:hAnsiTheme="minorHAnsi"/>
        </w:rPr>
        <w:t xml:space="preserve">The successful proposer(s) shall demonstrate their experience with evaluating federal, state and/or private grants and multi-partner initiatives. SERC and the SERC Foundation anticipate that the evaluator will provide services that will include, but not be limited to, the following: </w:t>
      </w:r>
    </w:p>
    <w:p w:rsidR="00703AC1" w:rsidRPr="000C23F9" w:rsidRDefault="00703AC1" w:rsidP="00446574">
      <w:pPr>
        <w:pStyle w:val="Default"/>
        <w:numPr>
          <w:ilvl w:val="0"/>
          <w:numId w:val="5"/>
        </w:numPr>
        <w:spacing w:after="50" w:line="276" w:lineRule="auto"/>
        <w:rPr>
          <w:rFonts w:asciiTheme="minorHAnsi" w:hAnsiTheme="minorHAnsi"/>
        </w:rPr>
      </w:pPr>
      <w:r w:rsidRPr="000C23F9">
        <w:rPr>
          <w:rFonts w:asciiTheme="minorHAnsi" w:hAnsiTheme="minorHAnsi"/>
        </w:rPr>
        <w:t xml:space="preserve">Assist SERC and the SERC Foundation with developing evaluation plans during </w:t>
      </w:r>
      <w:r w:rsidR="0091343C">
        <w:rPr>
          <w:rFonts w:asciiTheme="minorHAnsi" w:hAnsiTheme="minorHAnsi"/>
        </w:rPr>
        <w:t xml:space="preserve">the </w:t>
      </w:r>
      <w:r w:rsidRPr="000C23F9">
        <w:rPr>
          <w:rFonts w:asciiTheme="minorHAnsi" w:hAnsiTheme="minorHAnsi"/>
        </w:rPr>
        <w:t xml:space="preserve">grant proposal period. </w:t>
      </w:r>
    </w:p>
    <w:p w:rsidR="00703AC1" w:rsidRPr="000C23F9" w:rsidRDefault="00703AC1" w:rsidP="00446574">
      <w:pPr>
        <w:pStyle w:val="Default"/>
        <w:numPr>
          <w:ilvl w:val="0"/>
          <w:numId w:val="5"/>
        </w:numPr>
        <w:spacing w:line="276" w:lineRule="auto"/>
        <w:rPr>
          <w:rFonts w:asciiTheme="minorHAnsi" w:hAnsiTheme="minorHAnsi"/>
        </w:rPr>
      </w:pPr>
      <w:r w:rsidRPr="000C23F9">
        <w:rPr>
          <w:rFonts w:asciiTheme="minorHAnsi" w:hAnsiTheme="minorHAnsi"/>
        </w:rPr>
        <w:t xml:space="preserve">Meet with SERC and/or the SERC Foundation staff to discuss grant deliverables and outcomes </w:t>
      </w:r>
      <w:r w:rsidR="0091343C">
        <w:rPr>
          <w:rFonts w:asciiTheme="minorHAnsi" w:hAnsiTheme="minorHAnsi"/>
        </w:rPr>
        <w:t xml:space="preserve">and </w:t>
      </w:r>
      <w:r w:rsidRPr="000C23F9">
        <w:rPr>
          <w:rFonts w:asciiTheme="minorHAnsi" w:hAnsiTheme="minorHAnsi"/>
        </w:rPr>
        <w:t xml:space="preserve">program implementation and milestones achieved. </w:t>
      </w:r>
    </w:p>
    <w:p w:rsidR="00703AC1" w:rsidRPr="000C23F9" w:rsidRDefault="00703AC1" w:rsidP="00446574">
      <w:pPr>
        <w:pStyle w:val="Default"/>
        <w:numPr>
          <w:ilvl w:val="0"/>
          <w:numId w:val="5"/>
        </w:numPr>
        <w:spacing w:line="276" w:lineRule="auto"/>
        <w:rPr>
          <w:rFonts w:asciiTheme="minorHAnsi" w:hAnsiTheme="minorHAnsi"/>
        </w:rPr>
      </w:pPr>
      <w:r w:rsidRPr="000C23F9">
        <w:rPr>
          <w:rFonts w:asciiTheme="minorHAnsi" w:hAnsiTheme="minorHAnsi"/>
        </w:rPr>
        <w:t xml:space="preserve">Conduct interviews and/or surveys with program participants, staff, and/or community stakeholders. </w:t>
      </w:r>
    </w:p>
    <w:p w:rsidR="00703AC1" w:rsidRDefault="00703AC1" w:rsidP="006345E2"/>
    <w:p w:rsidR="00703AC1" w:rsidRPr="0091343C" w:rsidRDefault="00703AC1" w:rsidP="006345E2">
      <w:pPr>
        <w:rPr>
          <w:sz w:val="24"/>
          <w:szCs w:val="24"/>
        </w:rPr>
      </w:pPr>
      <w:r w:rsidRPr="00446574">
        <w:rPr>
          <w:sz w:val="24"/>
          <w:szCs w:val="24"/>
          <w:u w:val="single"/>
        </w:rPr>
        <w:t>Required Capacity and Expertise</w:t>
      </w:r>
      <w:r w:rsidRPr="00446574">
        <w:rPr>
          <w:sz w:val="24"/>
          <w:szCs w:val="24"/>
        </w:rPr>
        <w:t>:</w:t>
      </w:r>
    </w:p>
    <w:p w:rsidR="006345E2" w:rsidRPr="00251C5D" w:rsidRDefault="006345E2" w:rsidP="006345E2">
      <w:pPr>
        <w:rPr>
          <w:sz w:val="24"/>
          <w:szCs w:val="24"/>
        </w:rPr>
      </w:pPr>
      <w:r w:rsidRPr="00251C5D">
        <w:rPr>
          <w:sz w:val="24"/>
          <w:szCs w:val="24"/>
        </w:rPr>
        <w:t xml:space="preserve">SERC and the SERC Foundation seek to contract with an applicant with the experience and capacity to implement the following: </w:t>
      </w:r>
    </w:p>
    <w:p w:rsidR="00A86D96" w:rsidRPr="00251C5D" w:rsidRDefault="00A86D96" w:rsidP="00A86D96">
      <w:pPr>
        <w:pStyle w:val="ListParagraph"/>
        <w:numPr>
          <w:ilvl w:val="0"/>
          <w:numId w:val="2"/>
        </w:numPr>
        <w:rPr>
          <w:sz w:val="24"/>
          <w:szCs w:val="24"/>
        </w:rPr>
      </w:pPr>
      <w:r w:rsidRPr="00251C5D">
        <w:rPr>
          <w:sz w:val="24"/>
          <w:szCs w:val="24"/>
        </w:rPr>
        <w:t xml:space="preserve">Evaluating programs and services in public schools </w:t>
      </w:r>
    </w:p>
    <w:p w:rsidR="00A86D96" w:rsidRPr="00251C5D" w:rsidRDefault="003F6EA4" w:rsidP="00A86D96">
      <w:pPr>
        <w:pStyle w:val="ListParagraph"/>
        <w:numPr>
          <w:ilvl w:val="0"/>
          <w:numId w:val="2"/>
        </w:numPr>
        <w:rPr>
          <w:sz w:val="24"/>
          <w:szCs w:val="24"/>
        </w:rPr>
      </w:pPr>
      <w:r>
        <w:rPr>
          <w:sz w:val="24"/>
          <w:szCs w:val="24"/>
        </w:rPr>
        <w:t>Designing</w:t>
      </w:r>
      <w:r w:rsidR="00A86D96" w:rsidRPr="00251C5D">
        <w:rPr>
          <w:sz w:val="24"/>
          <w:szCs w:val="24"/>
        </w:rPr>
        <w:t xml:space="preserve"> and implementing evaluation activities for grant submission</w:t>
      </w:r>
      <w:r w:rsidR="0091343C">
        <w:rPr>
          <w:sz w:val="24"/>
          <w:szCs w:val="24"/>
        </w:rPr>
        <w:t>,</w:t>
      </w:r>
      <w:r w:rsidR="00A86D96" w:rsidRPr="00251C5D">
        <w:rPr>
          <w:sz w:val="24"/>
          <w:szCs w:val="24"/>
        </w:rPr>
        <w:t xml:space="preserve"> including developing instructions and training for successful administration, process for collection, analysis of data with the identification of specific improvements</w:t>
      </w:r>
      <w:r w:rsidR="0091343C">
        <w:rPr>
          <w:sz w:val="24"/>
          <w:szCs w:val="24"/>
        </w:rPr>
        <w:t>,</w:t>
      </w:r>
      <w:r w:rsidR="00A86D96" w:rsidRPr="00251C5D">
        <w:rPr>
          <w:sz w:val="24"/>
          <w:szCs w:val="24"/>
        </w:rPr>
        <w:t xml:space="preserve"> and areas of challenge needing attention across multiple levels and stakeholders</w:t>
      </w:r>
    </w:p>
    <w:p w:rsidR="00A86D96" w:rsidRPr="00251C5D" w:rsidRDefault="00A86D96" w:rsidP="00A86D96">
      <w:pPr>
        <w:pStyle w:val="ListParagraph"/>
        <w:numPr>
          <w:ilvl w:val="0"/>
          <w:numId w:val="2"/>
        </w:numPr>
        <w:rPr>
          <w:b/>
          <w:bCs/>
          <w:sz w:val="24"/>
          <w:szCs w:val="24"/>
        </w:rPr>
      </w:pPr>
      <w:r w:rsidRPr="00251C5D">
        <w:rPr>
          <w:sz w:val="24"/>
          <w:szCs w:val="24"/>
        </w:rPr>
        <w:t>Effectively collaborating with all key stakeholders in the evaluation process</w:t>
      </w:r>
    </w:p>
    <w:p w:rsidR="00A86D96" w:rsidRPr="00251C5D" w:rsidRDefault="00A86D96" w:rsidP="00A86D96">
      <w:pPr>
        <w:pStyle w:val="ListParagraph"/>
        <w:numPr>
          <w:ilvl w:val="0"/>
          <w:numId w:val="2"/>
        </w:numPr>
        <w:rPr>
          <w:sz w:val="24"/>
          <w:szCs w:val="24"/>
        </w:rPr>
      </w:pPr>
      <w:r w:rsidRPr="00251C5D">
        <w:rPr>
          <w:sz w:val="24"/>
          <w:szCs w:val="24"/>
        </w:rPr>
        <w:t xml:space="preserve">Maintaining and analyzing longitudinal data trends </w:t>
      </w:r>
    </w:p>
    <w:p w:rsidR="00A86D96" w:rsidRPr="00251C5D" w:rsidRDefault="00A86D96" w:rsidP="00A86D96">
      <w:pPr>
        <w:pStyle w:val="ListParagraph"/>
        <w:numPr>
          <w:ilvl w:val="0"/>
          <w:numId w:val="2"/>
        </w:numPr>
        <w:rPr>
          <w:sz w:val="24"/>
          <w:szCs w:val="24"/>
        </w:rPr>
      </w:pPr>
      <w:r w:rsidRPr="00251C5D">
        <w:rPr>
          <w:sz w:val="24"/>
          <w:szCs w:val="24"/>
        </w:rPr>
        <w:t xml:space="preserve">Monitoring program progress toward required measures and outcomes </w:t>
      </w:r>
    </w:p>
    <w:p w:rsidR="00A86D96" w:rsidRPr="00251C5D" w:rsidRDefault="003F6EA4" w:rsidP="00A86D96">
      <w:pPr>
        <w:pStyle w:val="ListParagraph"/>
        <w:numPr>
          <w:ilvl w:val="0"/>
          <w:numId w:val="2"/>
        </w:numPr>
        <w:rPr>
          <w:sz w:val="24"/>
          <w:szCs w:val="24"/>
        </w:rPr>
      </w:pPr>
      <w:r>
        <w:rPr>
          <w:sz w:val="24"/>
          <w:szCs w:val="24"/>
        </w:rPr>
        <w:t>Suggesting evaluation tools (e.g.,</w:t>
      </w:r>
      <w:r w:rsidR="00A86D96" w:rsidRPr="00251C5D">
        <w:rPr>
          <w:sz w:val="24"/>
          <w:szCs w:val="24"/>
        </w:rPr>
        <w:t xml:space="preserve"> surveys and evaluation activities</w:t>
      </w:r>
      <w:r>
        <w:rPr>
          <w:sz w:val="24"/>
          <w:szCs w:val="24"/>
        </w:rPr>
        <w:t xml:space="preserve">) to develop </w:t>
      </w:r>
      <w:r w:rsidR="00A86D96" w:rsidRPr="00251C5D">
        <w:rPr>
          <w:sz w:val="24"/>
          <w:szCs w:val="24"/>
        </w:rPr>
        <w:t>required interim and</w:t>
      </w:r>
      <w:r>
        <w:rPr>
          <w:sz w:val="24"/>
          <w:szCs w:val="24"/>
        </w:rPr>
        <w:t>/or</w:t>
      </w:r>
      <w:r w:rsidR="00A86D96" w:rsidRPr="00251C5D">
        <w:rPr>
          <w:sz w:val="24"/>
          <w:szCs w:val="24"/>
        </w:rPr>
        <w:t xml:space="preserve"> annual reports </w:t>
      </w:r>
    </w:p>
    <w:p w:rsidR="006E0932" w:rsidRPr="006E0932" w:rsidRDefault="00A86D96" w:rsidP="00B13B9F">
      <w:pPr>
        <w:pStyle w:val="ListParagraph"/>
        <w:numPr>
          <w:ilvl w:val="0"/>
          <w:numId w:val="2"/>
        </w:numPr>
      </w:pPr>
      <w:r w:rsidRPr="00251C5D">
        <w:rPr>
          <w:sz w:val="24"/>
          <w:szCs w:val="24"/>
        </w:rPr>
        <w:t>Provid</w:t>
      </w:r>
      <w:r w:rsidR="006345E2">
        <w:rPr>
          <w:sz w:val="24"/>
          <w:szCs w:val="24"/>
        </w:rPr>
        <w:t>ing</w:t>
      </w:r>
      <w:r w:rsidRPr="00251C5D">
        <w:rPr>
          <w:sz w:val="24"/>
          <w:szCs w:val="24"/>
        </w:rPr>
        <w:t xml:space="preserve"> suggestions for the</w:t>
      </w:r>
      <w:r w:rsidR="006E0932">
        <w:rPr>
          <w:sz w:val="24"/>
          <w:szCs w:val="24"/>
        </w:rPr>
        <w:t xml:space="preserve"> e</w:t>
      </w:r>
      <w:r w:rsidR="00446574">
        <w:rPr>
          <w:sz w:val="24"/>
          <w:szCs w:val="24"/>
        </w:rPr>
        <w:t>ffective ongoing use of data as well as the</w:t>
      </w:r>
      <w:r w:rsidR="006E0932">
        <w:rPr>
          <w:sz w:val="24"/>
          <w:szCs w:val="24"/>
        </w:rPr>
        <w:t xml:space="preserve"> </w:t>
      </w:r>
      <w:r w:rsidRPr="00251C5D">
        <w:rPr>
          <w:sz w:val="24"/>
          <w:szCs w:val="24"/>
        </w:rPr>
        <w:t>use o</w:t>
      </w:r>
      <w:r w:rsidR="006E0932">
        <w:rPr>
          <w:sz w:val="24"/>
          <w:szCs w:val="24"/>
        </w:rPr>
        <w:t>f data at the school level</w:t>
      </w:r>
    </w:p>
    <w:p w:rsidR="00A42626" w:rsidRPr="006E0932" w:rsidRDefault="006E0932" w:rsidP="00B13B9F">
      <w:pPr>
        <w:pStyle w:val="ListParagraph"/>
        <w:numPr>
          <w:ilvl w:val="0"/>
          <w:numId w:val="2"/>
        </w:numPr>
      </w:pPr>
      <w:r>
        <w:rPr>
          <w:sz w:val="24"/>
          <w:szCs w:val="24"/>
        </w:rPr>
        <w:t xml:space="preserve">Partnering to develop </w:t>
      </w:r>
      <w:r w:rsidR="00A86D96" w:rsidRPr="00251C5D">
        <w:rPr>
          <w:sz w:val="24"/>
          <w:szCs w:val="24"/>
        </w:rPr>
        <w:t>engaging and interactive presentations that can be adapted by various stakeholders</w:t>
      </w:r>
      <w:r w:rsidR="006B25E6">
        <w:rPr>
          <w:sz w:val="24"/>
          <w:szCs w:val="24"/>
        </w:rPr>
        <w:t>.</w:t>
      </w:r>
    </w:p>
    <w:p w:rsidR="006E0932" w:rsidRPr="006B25E6" w:rsidRDefault="006E0932" w:rsidP="006E0932">
      <w:pPr>
        <w:pStyle w:val="ListParagraph"/>
      </w:pPr>
    </w:p>
    <w:p w:rsidR="00AB0C73" w:rsidRPr="00654466" w:rsidRDefault="00AB0C73" w:rsidP="00C040B0">
      <w:pPr>
        <w:spacing w:before="240"/>
        <w:jc w:val="center"/>
        <w:rPr>
          <w:b/>
          <w:bCs/>
          <w:sz w:val="32"/>
          <w:szCs w:val="32"/>
        </w:rPr>
      </w:pPr>
      <w:r w:rsidRPr="00654466">
        <w:rPr>
          <w:b/>
          <w:bCs/>
          <w:sz w:val="32"/>
          <w:szCs w:val="32"/>
        </w:rPr>
        <w:t>Proposal Requirements</w:t>
      </w:r>
    </w:p>
    <w:p w:rsidR="00AB0C73" w:rsidRPr="0045682C" w:rsidRDefault="00AB0C73" w:rsidP="004D11AB">
      <w:pPr>
        <w:spacing w:after="0"/>
        <w:rPr>
          <w:sz w:val="24"/>
          <w:szCs w:val="24"/>
        </w:rPr>
      </w:pPr>
      <w:r w:rsidRPr="0045682C">
        <w:rPr>
          <w:sz w:val="24"/>
          <w:szCs w:val="24"/>
        </w:rPr>
        <w:t xml:space="preserve">SERC and the SERC Foundation seek to contract with an applicant with the experience and capacity to implement </w:t>
      </w:r>
      <w:r w:rsidR="006345E2" w:rsidRPr="0045682C">
        <w:rPr>
          <w:sz w:val="24"/>
          <w:szCs w:val="24"/>
        </w:rPr>
        <w:t xml:space="preserve">the skills as outlined in the scope of work. Therefore, proposals should include </w:t>
      </w:r>
      <w:r w:rsidR="00D80423" w:rsidRPr="0045682C">
        <w:rPr>
          <w:sz w:val="24"/>
          <w:szCs w:val="24"/>
        </w:rPr>
        <w:t>a description of the following:</w:t>
      </w:r>
    </w:p>
    <w:p w:rsidR="004D11AB" w:rsidRPr="0045682C" w:rsidRDefault="004D11AB" w:rsidP="004D11AB">
      <w:pPr>
        <w:spacing w:after="0"/>
        <w:rPr>
          <w:sz w:val="24"/>
          <w:szCs w:val="24"/>
        </w:rPr>
      </w:pPr>
    </w:p>
    <w:p w:rsidR="007F7EF8" w:rsidRPr="0045682C" w:rsidRDefault="007F7EF8" w:rsidP="00AB0C73">
      <w:pPr>
        <w:rPr>
          <w:sz w:val="24"/>
          <w:szCs w:val="24"/>
        </w:rPr>
      </w:pPr>
      <w:r w:rsidRPr="0045682C">
        <w:rPr>
          <w:b/>
          <w:sz w:val="24"/>
          <w:szCs w:val="24"/>
          <w:u w:val="single"/>
        </w:rPr>
        <w:t xml:space="preserve">Evaluation </w:t>
      </w:r>
      <w:r w:rsidR="0045682C" w:rsidRPr="0045682C">
        <w:rPr>
          <w:b/>
          <w:sz w:val="24"/>
          <w:szCs w:val="24"/>
          <w:u w:val="single"/>
        </w:rPr>
        <w:t xml:space="preserve">Philosophy </w:t>
      </w:r>
      <w:r w:rsidR="0045682C" w:rsidRPr="00446574">
        <w:rPr>
          <w:sz w:val="24"/>
          <w:szCs w:val="24"/>
        </w:rPr>
        <w:t>(</w:t>
      </w:r>
      <w:r w:rsidRPr="0045682C">
        <w:rPr>
          <w:sz w:val="24"/>
          <w:szCs w:val="24"/>
        </w:rPr>
        <w:t>Not to Exceed 1 page)</w:t>
      </w:r>
    </w:p>
    <w:p w:rsidR="004D11AB" w:rsidRPr="0045682C" w:rsidRDefault="00407B35" w:rsidP="004D11AB">
      <w:pPr>
        <w:rPr>
          <w:rFonts w:cs="Arial"/>
          <w:color w:val="000000"/>
          <w:sz w:val="24"/>
          <w:szCs w:val="24"/>
          <w:shd w:val="clear" w:color="auto" w:fill="FFFFFF"/>
        </w:rPr>
      </w:pPr>
      <w:r w:rsidRPr="0045682C">
        <w:rPr>
          <w:rStyle w:val="apple-converted-space"/>
          <w:rFonts w:cs="Arial"/>
          <w:color w:val="000000"/>
          <w:sz w:val="24"/>
          <w:szCs w:val="24"/>
          <w:shd w:val="clear" w:color="auto" w:fill="FFFFFF"/>
        </w:rPr>
        <w:t xml:space="preserve">Clearly and succinctly describe your </w:t>
      </w:r>
      <w:r w:rsidRPr="0045682C">
        <w:rPr>
          <w:rFonts w:cs="Arial"/>
          <w:color w:val="000000"/>
          <w:sz w:val="24"/>
          <w:szCs w:val="24"/>
          <w:shd w:val="clear" w:color="auto" w:fill="FFFFFF"/>
        </w:rPr>
        <w:t xml:space="preserve">model or philosophy of evaluation. This should include preferences for a quantitative, qualitative or mixed methods approach as well as support for the preference. Additionally, describe your approach to collaboration including how stakeholder participation </w:t>
      </w:r>
      <w:r w:rsidR="004D11AB" w:rsidRPr="0045682C">
        <w:rPr>
          <w:rFonts w:cs="Arial"/>
          <w:color w:val="000000"/>
          <w:sz w:val="24"/>
          <w:szCs w:val="24"/>
          <w:shd w:val="clear" w:color="auto" w:fill="FFFFFF"/>
        </w:rPr>
        <w:t xml:space="preserve">is </w:t>
      </w:r>
      <w:r w:rsidRPr="0045682C">
        <w:rPr>
          <w:rFonts w:cs="Arial"/>
          <w:color w:val="000000"/>
          <w:sz w:val="24"/>
          <w:szCs w:val="24"/>
          <w:shd w:val="clear" w:color="auto" w:fill="FFFFFF"/>
        </w:rPr>
        <w:t>enlist</w:t>
      </w:r>
      <w:r w:rsidR="004D11AB" w:rsidRPr="0045682C">
        <w:rPr>
          <w:rFonts w:cs="Arial"/>
          <w:color w:val="000000"/>
          <w:sz w:val="24"/>
          <w:szCs w:val="24"/>
          <w:shd w:val="clear" w:color="auto" w:fill="FFFFFF"/>
        </w:rPr>
        <w:t>ed.</w:t>
      </w:r>
      <w:r w:rsidRPr="0045682C">
        <w:rPr>
          <w:rFonts w:cs="Arial"/>
          <w:color w:val="000000"/>
          <w:sz w:val="24"/>
          <w:szCs w:val="24"/>
          <w:shd w:val="clear" w:color="auto" w:fill="FFFFFF"/>
        </w:rPr>
        <w:t xml:space="preserve"> </w:t>
      </w:r>
    </w:p>
    <w:p w:rsidR="00496EF2" w:rsidRPr="008D755B" w:rsidRDefault="003F6EA4" w:rsidP="00AB0C73">
      <w:pPr>
        <w:rPr>
          <w:sz w:val="24"/>
          <w:szCs w:val="24"/>
        </w:rPr>
      </w:pPr>
      <w:r w:rsidRPr="008D755B">
        <w:rPr>
          <w:b/>
          <w:sz w:val="24"/>
          <w:szCs w:val="24"/>
          <w:u w:val="single"/>
        </w:rPr>
        <w:t xml:space="preserve">Technical </w:t>
      </w:r>
      <w:r w:rsidR="00496EF2" w:rsidRPr="008D755B">
        <w:rPr>
          <w:b/>
          <w:sz w:val="24"/>
          <w:szCs w:val="24"/>
          <w:u w:val="single"/>
        </w:rPr>
        <w:t xml:space="preserve">Experience </w:t>
      </w:r>
      <w:r w:rsidR="004D11AB" w:rsidRPr="008D755B">
        <w:rPr>
          <w:sz w:val="24"/>
          <w:szCs w:val="24"/>
        </w:rPr>
        <w:t>(Not to Exceed 4</w:t>
      </w:r>
      <w:r w:rsidR="00496EF2" w:rsidRPr="008D755B">
        <w:rPr>
          <w:sz w:val="24"/>
          <w:szCs w:val="24"/>
        </w:rPr>
        <w:t xml:space="preserve"> pages): </w:t>
      </w:r>
      <w:r w:rsidR="00BB5645" w:rsidRPr="008D755B">
        <w:rPr>
          <w:sz w:val="24"/>
          <w:szCs w:val="24"/>
        </w:rPr>
        <w:t xml:space="preserve"> </w:t>
      </w:r>
    </w:p>
    <w:p w:rsidR="00496EF2" w:rsidRPr="008D755B" w:rsidRDefault="00496EF2" w:rsidP="00AB0C73">
      <w:pPr>
        <w:rPr>
          <w:sz w:val="24"/>
          <w:szCs w:val="24"/>
        </w:rPr>
      </w:pPr>
      <w:r w:rsidRPr="008D755B">
        <w:rPr>
          <w:sz w:val="24"/>
          <w:szCs w:val="24"/>
        </w:rPr>
        <w:t>Clearly articulate the capacity to develop</w:t>
      </w:r>
      <w:r w:rsidR="003F6EA4" w:rsidRPr="008D755B">
        <w:rPr>
          <w:sz w:val="24"/>
          <w:szCs w:val="24"/>
        </w:rPr>
        <w:t xml:space="preserve"> logical study design and technically competent methodology. </w:t>
      </w:r>
      <w:r w:rsidR="009D423B" w:rsidRPr="008D755B">
        <w:rPr>
          <w:sz w:val="24"/>
          <w:szCs w:val="24"/>
        </w:rPr>
        <w:t>Responders m</w:t>
      </w:r>
      <w:r w:rsidRPr="008D755B">
        <w:rPr>
          <w:sz w:val="24"/>
          <w:szCs w:val="24"/>
        </w:rPr>
        <w:t>ust d</w:t>
      </w:r>
      <w:r w:rsidR="003F6EA4" w:rsidRPr="008D755B">
        <w:rPr>
          <w:sz w:val="24"/>
          <w:szCs w:val="24"/>
        </w:rPr>
        <w:t xml:space="preserve">emonstrate knowledge of existing research, policies, and practice regarding the questions and issues </w:t>
      </w:r>
      <w:r w:rsidRPr="008D755B">
        <w:rPr>
          <w:sz w:val="24"/>
          <w:szCs w:val="24"/>
        </w:rPr>
        <w:t xml:space="preserve">related </w:t>
      </w:r>
      <w:r w:rsidR="00F671C1" w:rsidRPr="008D755B">
        <w:rPr>
          <w:sz w:val="24"/>
          <w:szCs w:val="24"/>
        </w:rPr>
        <w:t xml:space="preserve">to </w:t>
      </w:r>
      <w:r w:rsidRPr="008D755B">
        <w:rPr>
          <w:sz w:val="24"/>
          <w:szCs w:val="24"/>
        </w:rPr>
        <w:t xml:space="preserve">professional learning to support educational equity in schools. The </w:t>
      </w:r>
      <w:r w:rsidR="009D423B" w:rsidRPr="008D755B">
        <w:rPr>
          <w:sz w:val="24"/>
          <w:szCs w:val="24"/>
        </w:rPr>
        <w:t xml:space="preserve">response </w:t>
      </w:r>
      <w:r w:rsidRPr="008D755B">
        <w:rPr>
          <w:sz w:val="24"/>
          <w:szCs w:val="24"/>
        </w:rPr>
        <w:t xml:space="preserve">should indicate approach to </w:t>
      </w:r>
      <w:r w:rsidR="003F6EA4" w:rsidRPr="008D755B">
        <w:rPr>
          <w:sz w:val="24"/>
          <w:szCs w:val="24"/>
        </w:rPr>
        <w:t xml:space="preserve">program evaluation methods and </w:t>
      </w:r>
      <w:r w:rsidR="006E0932">
        <w:rPr>
          <w:sz w:val="24"/>
          <w:szCs w:val="24"/>
        </w:rPr>
        <w:t>include</w:t>
      </w:r>
      <w:r w:rsidR="003F6EA4" w:rsidRPr="008D755B">
        <w:rPr>
          <w:sz w:val="24"/>
          <w:szCs w:val="24"/>
        </w:rPr>
        <w:t xml:space="preserve"> effective methods to conduct surveys and collect data on project impacts.</w:t>
      </w:r>
      <w:r w:rsidRPr="008D755B">
        <w:rPr>
          <w:sz w:val="24"/>
          <w:szCs w:val="24"/>
        </w:rPr>
        <w:t xml:space="preserve"> Please identify any anticipated difficulties that may be encountered in executing program evaluation in natural settings and propose practical and sound solutions to these problems. Briefly describ</w:t>
      </w:r>
      <w:r w:rsidR="007F7EF8" w:rsidRPr="008D755B">
        <w:rPr>
          <w:sz w:val="24"/>
          <w:szCs w:val="24"/>
        </w:rPr>
        <w:t xml:space="preserve">e several phases into which </w:t>
      </w:r>
      <w:r w:rsidRPr="008D755B">
        <w:rPr>
          <w:sz w:val="24"/>
          <w:szCs w:val="24"/>
        </w:rPr>
        <w:t>this type of work can logically be divided and performed.</w:t>
      </w:r>
    </w:p>
    <w:p w:rsidR="00496EF2" w:rsidRPr="008D755B" w:rsidRDefault="003F6EA4" w:rsidP="00AB0C73">
      <w:pPr>
        <w:rPr>
          <w:sz w:val="24"/>
          <w:szCs w:val="24"/>
        </w:rPr>
      </w:pPr>
      <w:r w:rsidRPr="008D755B">
        <w:rPr>
          <w:b/>
          <w:sz w:val="24"/>
          <w:szCs w:val="24"/>
          <w:u w:val="single"/>
        </w:rPr>
        <w:t xml:space="preserve">Management </w:t>
      </w:r>
      <w:r w:rsidR="00496EF2" w:rsidRPr="008D755B">
        <w:rPr>
          <w:b/>
          <w:sz w:val="24"/>
          <w:szCs w:val="24"/>
          <w:u w:val="single"/>
        </w:rPr>
        <w:t>Experience</w:t>
      </w:r>
      <w:r w:rsidR="00496EF2" w:rsidRPr="008D755B">
        <w:rPr>
          <w:sz w:val="24"/>
          <w:szCs w:val="24"/>
        </w:rPr>
        <w:t xml:space="preserve"> (Not to Exceed </w:t>
      </w:r>
      <w:r w:rsidR="004A1DB8" w:rsidRPr="008D755B">
        <w:rPr>
          <w:sz w:val="24"/>
          <w:szCs w:val="24"/>
        </w:rPr>
        <w:t>3</w:t>
      </w:r>
      <w:r w:rsidR="00496EF2" w:rsidRPr="008D755B">
        <w:rPr>
          <w:sz w:val="24"/>
          <w:szCs w:val="24"/>
        </w:rPr>
        <w:t xml:space="preserve"> pages): </w:t>
      </w:r>
    </w:p>
    <w:p w:rsidR="00496EF2" w:rsidRPr="008D755B" w:rsidRDefault="006B25E6" w:rsidP="00AB0C73">
      <w:pPr>
        <w:rPr>
          <w:sz w:val="24"/>
          <w:szCs w:val="24"/>
        </w:rPr>
      </w:pPr>
      <w:r w:rsidRPr="008D755B">
        <w:rPr>
          <w:sz w:val="24"/>
          <w:szCs w:val="24"/>
        </w:rPr>
        <w:t xml:space="preserve">The resource capability and program management for planning and performing the work should be presented in this section. </w:t>
      </w:r>
      <w:r w:rsidR="008B00F0" w:rsidRPr="008D755B">
        <w:rPr>
          <w:sz w:val="24"/>
          <w:szCs w:val="24"/>
        </w:rPr>
        <w:t>Describe overall q</w:t>
      </w:r>
      <w:r w:rsidR="003F6EA4" w:rsidRPr="008D755B">
        <w:rPr>
          <w:sz w:val="24"/>
          <w:szCs w:val="24"/>
        </w:rPr>
        <w:t>ualifications, relevant prior experience, c</w:t>
      </w:r>
      <w:r w:rsidRPr="008D755B">
        <w:rPr>
          <w:sz w:val="24"/>
          <w:szCs w:val="24"/>
        </w:rPr>
        <w:t>ommand of existing research on state and national educational policy and practice</w:t>
      </w:r>
      <w:r w:rsidR="003F6EA4" w:rsidRPr="008D755B">
        <w:rPr>
          <w:sz w:val="24"/>
          <w:szCs w:val="24"/>
        </w:rPr>
        <w:t xml:space="preserve">, and ability to present findings in a useful manner. </w:t>
      </w:r>
      <w:r w:rsidR="008B00F0" w:rsidRPr="008D755B">
        <w:rPr>
          <w:sz w:val="24"/>
          <w:szCs w:val="24"/>
        </w:rPr>
        <w:t>Short biographies of p</w:t>
      </w:r>
      <w:r w:rsidRPr="008D755B">
        <w:rPr>
          <w:sz w:val="24"/>
          <w:szCs w:val="24"/>
        </w:rPr>
        <w:t>ersonnel performing the work must be described in this section in terms of numbers of people and their professional classif</w:t>
      </w:r>
      <w:r w:rsidR="008B00F0" w:rsidRPr="008D755B">
        <w:rPr>
          <w:sz w:val="24"/>
          <w:szCs w:val="24"/>
        </w:rPr>
        <w:t>ication (e.g., project manager</w:t>
      </w:r>
      <w:r w:rsidR="00191144">
        <w:rPr>
          <w:sz w:val="24"/>
          <w:szCs w:val="24"/>
        </w:rPr>
        <w:t>,</w:t>
      </w:r>
      <w:r w:rsidRPr="008D755B">
        <w:rPr>
          <w:sz w:val="24"/>
          <w:szCs w:val="24"/>
        </w:rPr>
        <w:t xml:space="preserve"> etc.). </w:t>
      </w:r>
      <w:r w:rsidR="008B00F0" w:rsidRPr="008D755B">
        <w:rPr>
          <w:sz w:val="24"/>
          <w:szCs w:val="24"/>
        </w:rPr>
        <w:t>Curriculum Vita</w:t>
      </w:r>
      <w:r w:rsidR="00F671C1" w:rsidRPr="008D755B">
        <w:rPr>
          <w:sz w:val="24"/>
          <w:szCs w:val="24"/>
        </w:rPr>
        <w:t>e</w:t>
      </w:r>
      <w:r w:rsidRPr="008D755B">
        <w:rPr>
          <w:sz w:val="24"/>
          <w:szCs w:val="24"/>
        </w:rPr>
        <w:t xml:space="preserve"> detailing the education and relevant experience of the key personnel proposed for this project are required</w:t>
      </w:r>
      <w:r w:rsidR="008B00F0" w:rsidRPr="008D755B">
        <w:rPr>
          <w:sz w:val="24"/>
          <w:szCs w:val="24"/>
        </w:rPr>
        <w:t xml:space="preserve"> (please place in Appendix D)</w:t>
      </w:r>
      <w:r w:rsidRPr="008D755B">
        <w:rPr>
          <w:sz w:val="24"/>
          <w:szCs w:val="24"/>
        </w:rPr>
        <w:t xml:space="preserve">. The selected </w:t>
      </w:r>
      <w:r w:rsidR="008B00F0" w:rsidRPr="008D755B">
        <w:rPr>
          <w:sz w:val="24"/>
          <w:szCs w:val="24"/>
        </w:rPr>
        <w:t>evaluator</w:t>
      </w:r>
      <w:r w:rsidRPr="008D755B">
        <w:rPr>
          <w:sz w:val="24"/>
          <w:szCs w:val="24"/>
        </w:rPr>
        <w:t xml:space="preserve"> will be required to furnish the services of those identified in the proposal as key personnel. Any change in key personnel is subject to approval by</w:t>
      </w:r>
      <w:r w:rsidR="008B00F0" w:rsidRPr="008D755B">
        <w:rPr>
          <w:sz w:val="24"/>
          <w:szCs w:val="24"/>
        </w:rPr>
        <w:t xml:space="preserve"> SERC.</w:t>
      </w:r>
    </w:p>
    <w:p w:rsidR="004D11AB" w:rsidRPr="008D755B" w:rsidRDefault="00496EF2" w:rsidP="00AB0C73">
      <w:pPr>
        <w:rPr>
          <w:sz w:val="24"/>
          <w:szCs w:val="24"/>
        </w:rPr>
      </w:pPr>
      <w:r w:rsidRPr="008D755B">
        <w:rPr>
          <w:b/>
          <w:sz w:val="24"/>
          <w:szCs w:val="24"/>
          <w:u w:val="single"/>
        </w:rPr>
        <w:t xml:space="preserve">Budget Allocation and Budget Justification </w:t>
      </w:r>
      <w:r w:rsidRPr="008D755B">
        <w:rPr>
          <w:sz w:val="24"/>
          <w:szCs w:val="24"/>
        </w:rPr>
        <w:t xml:space="preserve"> </w:t>
      </w:r>
    </w:p>
    <w:p w:rsidR="00496EF2" w:rsidRPr="008D755B" w:rsidRDefault="004D11AB" w:rsidP="00AB0C73">
      <w:pPr>
        <w:rPr>
          <w:sz w:val="24"/>
          <w:szCs w:val="24"/>
        </w:rPr>
      </w:pPr>
      <w:r w:rsidRPr="008D755B">
        <w:rPr>
          <w:sz w:val="24"/>
          <w:szCs w:val="24"/>
        </w:rPr>
        <w:t>For the purpose of this RFQ, please limit budget to staff per diem or per</w:t>
      </w:r>
      <w:r w:rsidR="00191144">
        <w:rPr>
          <w:sz w:val="24"/>
          <w:szCs w:val="24"/>
        </w:rPr>
        <w:t>-</w:t>
      </w:r>
      <w:r w:rsidRPr="008D755B">
        <w:rPr>
          <w:sz w:val="24"/>
          <w:szCs w:val="24"/>
        </w:rPr>
        <w:t>hour costs</w:t>
      </w:r>
      <w:r w:rsidR="00C255E4" w:rsidRPr="008D755B">
        <w:rPr>
          <w:sz w:val="24"/>
          <w:szCs w:val="24"/>
        </w:rPr>
        <w:t xml:space="preserve"> (see Appendix B)</w:t>
      </w:r>
      <w:r w:rsidRPr="008D755B">
        <w:rPr>
          <w:sz w:val="24"/>
          <w:szCs w:val="24"/>
        </w:rPr>
        <w:t>. Onc</w:t>
      </w:r>
      <w:r w:rsidR="00E82004" w:rsidRPr="008D755B">
        <w:rPr>
          <w:sz w:val="24"/>
          <w:szCs w:val="24"/>
        </w:rPr>
        <w:t xml:space="preserve">e the project has been selected, </w:t>
      </w:r>
      <w:r w:rsidR="00C255E4" w:rsidRPr="008D755B">
        <w:rPr>
          <w:sz w:val="24"/>
          <w:szCs w:val="24"/>
        </w:rPr>
        <w:t xml:space="preserve">you </w:t>
      </w:r>
      <w:r w:rsidR="00E82004" w:rsidRPr="008D755B">
        <w:rPr>
          <w:sz w:val="24"/>
          <w:szCs w:val="24"/>
        </w:rPr>
        <w:t>may be requested to provide</w:t>
      </w:r>
      <w:r w:rsidRPr="008D755B">
        <w:rPr>
          <w:sz w:val="24"/>
          <w:szCs w:val="24"/>
        </w:rPr>
        <w:t xml:space="preserve"> a more detailed budget using the templates in Appendix C.</w:t>
      </w:r>
    </w:p>
    <w:p w:rsidR="005A1D7C" w:rsidRDefault="005A1D7C" w:rsidP="006E26F7">
      <w:pPr>
        <w:jc w:val="center"/>
        <w:rPr>
          <w:b/>
          <w:sz w:val="32"/>
          <w:szCs w:val="32"/>
        </w:rPr>
      </w:pPr>
    </w:p>
    <w:p w:rsidR="006E26F7" w:rsidRPr="00A42626" w:rsidRDefault="00654466" w:rsidP="006E26F7">
      <w:pPr>
        <w:jc w:val="center"/>
        <w:rPr>
          <w:rFonts w:cs="Arial"/>
          <w:b/>
          <w:sz w:val="32"/>
          <w:szCs w:val="32"/>
        </w:rPr>
      </w:pPr>
      <w:r>
        <w:rPr>
          <w:b/>
          <w:sz w:val="32"/>
          <w:szCs w:val="32"/>
        </w:rPr>
        <w:t xml:space="preserve">Submission </w:t>
      </w:r>
      <w:r w:rsidR="006E26F7" w:rsidRPr="00A42626">
        <w:rPr>
          <w:b/>
          <w:sz w:val="32"/>
          <w:szCs w:val="32"/>
        </w:rPr>
        <w:t>Requirements</w:t>
      </w:r>
    </w:p>
    <w:p w:rsidR="006E26F7" w:rsidRPr="00251C5D" w:rsidRDefault="006E26F7" w:rsidP="00B13B9F">
      <w:pPr>
        <w:pStyle w:val="Default"/>
        <w:rPr>
          <w:rFonts w:asciiTheme="minorHAnsi" w:hAnsiTheme="minorHAnsi"/>
          <w:color w:val="auto"/>
        </w:rPr>
      </w:pPr>
    </w:p>
    <w:p w:rsidR="006E26F7" w:rsidRPr="00251C5D" w:rsidRDefault="006E26F7" w:rsidP="00EE225E">
      <w:pPr>
        <w:jc w:val="both"/>
        <w:rPr>
          <w:rFonts w:cs="Arial"/>
          <w:b/>
          <w:sz w:val="24"/>
          <w:szCs w:val="24"/>
        </w:rPr>
      </w:pPr>
      <w:r w:rsidRPr="00251C5D">
        <w:rPr>
          <w:rFonts w:cs="Arial"/>
          <w:sz w:val="24"/>
          <w:szCs w:val="24"/>
        </w:rPr>
        <w:t xml:space="preserve">All applications must be prepared in accordance with the specifications below.  </w:t>
      </w:r>
      <w:r w:rsidR="00EE225E">
        <w:rPr>
          <w:rFonts w:cs="Arial"/>
          <w:sz w:val="24"/>
          <w:szCs w:val="24"/>
        </w:rPr>
        <w:t xml:space="preserve">Applications </w:t>
      </w:r>
      <w:r w:rsidRPr="00251C5D">
        <w:rPr>
          <w:rFonts w:cs="Arial"/>
          <w:sz w:val="24"/>
          <w:szCs w:val="24"/>
        </w:rPr>
        <w:t xml:space="preserve">should be </w:t>
      </w:r>
      <w:r w:rsidRPr="00251C5D">
        <w:rPr>
          <w:rFonts w:cs="Arial"/>
          <w:b/>
          <w:bCs/>
          <w:sz w:val="24"/>
          <w:szCs w:val="24"/>
        </w:rPr>
        <w:t>double-spaced</w:t>
      </w:r>
      <w:r w:rsidRPr="00251C5D">
        <w:rPr>
          <w:rFonts w:cs="Arial"/>
          <w:sz w:val="24"/>
          <w:szCs w:val="24"/>
        </w:rPr>
        <w:t xml:space="preserve"> (with the exception of </w:t>
      </w:r>
      <w:r w:rsidR="00EE225E">
        <w:rPr>
          <w:rFonts w:cs="Arial"/>
          <w:sz w:val="24"/>
          <w:szCs w:val="24"/>
        </w:rPr>
        <w:t>an</w:t>
      </w:r>
      <w:r w:rsidRPr="00251C5D">
        <w:rPr>
          <w:rFonts w:cs="Arial"/>
          <w:sz w:val="24"/>
          <w:szCs w:val="24"/>
        </w:rPr>
        <w:t xml:space="preserve"> Abstract page), size 1</w:t>
      </w:r>
      <w:r w:rsidR="00A42626" w:rsidRPr="00251C5D">
        <w:rPr>
          <w:rFonts w:cs="Arial"/>
          <w:sz w:val="24"/>
          <w:szCs w:val="24"/>
        </w:rPr>
        <w:t>2</w:t>
      </w:r>
      <w:r w:rsidRPr="00251C5D">
        <w:rPr>
          <w:rFonts w:cs="Arial"/>
          <w:sz w:val="24"/>
          <w:szCs w:val="24"/>
        </w:rPr>
        <w:t xml:space="preserve"> font</w:t>
      </w:r>
      <w:r w:rsidR="00EE225E">
        <w:rPr>
          <w:rFonts w:cs="Arial"/>
          <w:sz w:val="24"/>
          <w:szCs w:val="24"/>
        </w:rPr>
        <w:t xml:space="preserve"> and </w:t>
      </w:r>
      <w:r w:rsidRPr="00251C5D">
        <w:rPr>
          <w:rFonts w:cs="Arial"/>
          <w:b/>
          <w:sz w:val="24"/>
          <w:szCs w:val="24"/>
        </w:rPr>
        <w:t>must include:</w:t>
      </w:r>
    </w:p>
    <w:p w:rsidR="00D36E9A" w:rsidRDefault="00D36E9A" w:rsidP="005D0DE5">
      <w:pPr>
        <w:numPr>
          <w:ilvl w:val="0"/>
          <w:numId w:val="1"/>
        </w:numPr>
        <w:tabs>
          <w:tab w:val="clear" w:pos="1440"/>
        </w:tabs>
        <w:spacing w:after="0" w:line="360" w:lineRule="auto"/>
        <w:ind w:left="2160" w:right="720" w:hanging="720"/>
        <w:jc w:val="both"/>
        <w:rPr>
          <w:rFonts w:cs="Arial"/>
          <w:sz w:val="24"/>
          <w:szCs w:val="24"/>
        </w:rPr>
      </w:pPr>
      <w:r>
        <w:rPr>
          <w:rFonts w:cs="Arial"/>
          <w:sz w:val="24"/>
          <w:szCs w:val="24"/>
        </w:rPr>
        <w:t>Program Evaluation Description as outlined above</w:t>
      </w:r>
    </w:p>
    <w:p w:rsidR="006E26F7" w:rsidRPr="00251C5D" w:rsidRDefault="006E26F7" w:rsidP="006E26F7">
      <w:pPr>
        <w:numPr>
          <w:ilvl w:val="0"/>
          <w:numId w:val="1"/>
        </w:numPr>
        <w:tabs>
          <w:tab w:val="clear" w:pos="1440"/>
        </w:tabs>
        <w:spacing w:after="0" w:line="360" w:lineRule="auto"/>
        <w:ind w:left="2160" w:right="720" w:hanging="720"/>
        <w:jc w:val="both"/>
        <w:rPr>
          <w:rFonts w:cs="Arial"/>
          <w:sz w:val="24"/>
          <w:szCs w:val="24"/>
        </w:rPr>
      </w:pPr>
      <w:r w:rsidRPr="00251C5D">
        <w:rPr>
          <w:rFonts w:cs="Arial"/>
          <w:sz w:val="24"/>
          <w:szCs w:val="24"/>
        </w:rPr>
        <w:t>Cover page with original signatures (see Appendix A)</w:t>
      </w:r>
    </w:p>
    <w:p w:rsidR="006E26F7" w:rsidRPr="00251C5D" w:rsidRDefault="009D423B" w:rsidP="006E26F7">
      <w:pPr>
        <w:numPr>
          <w:ilvl w:val="0"/>
          <w:numId w:val="1"/>
        </w:numPr>
        <w:tabs>
          <w:tab w:val="clear" w:pos="1440"/>
        </w:tabs>
        <w:spacing w:after="0" w:line="360" w:lineRule="auto"/>
        <w:ind w:left="2160" w:right="720" w:hanging="720"/>
        <w:jc w:val="both"/>
        <w:rPr>
          <w:rFonts w:cs="Arial"/>
          <w:sz w:val="24"/>
          <w:szCs w:val="24"/>
        </w:rPr>
      </w:pPr>
      <w:r>
        <w:rPr>
          <w:rFonts w:cs="Arial"/>
          <w:sz w:val="24"/>
          <w:szCs w:val="24"/>
        </w:rPr>
        <w:t>RFQ Budget</w:t>
      </w:r>
      <w:r w:rsidR="006E26F7" w:rsidRPr="00251C5D">
        <w:rPr>
          <w:rFonts w:cs="Arial"/>
          <w:sz w:val="24"/>
          <w:szCs w:val="24"/>
        </w:rPr>
        <w:t xml:space="preserve"> (see Appendix B)</w:t>
      </w:r>
    </w:p>
    <w:p w:rsidR="006E26F7" w:rsidRDefault="006E26F7" w:rsidP="006E26F7">
      <w:pPr>
        <w:numPr>
          <w:ilvl w:val="0"/>
          <w:numId w:val="1"/>
        </w:numPr>
        <w:tabs>
          <w:tab w:val="clear" w:pos="1440"/>
        </w:tabs>
        <w:spacing w:after="0" w:line="360" w:lineRule="auto"/>
        <w:ind w:left="2160" w:right="720" w:hanging="720"/>
        <w:jc w:val="both"/>
        <w:rPr>
          <w:rFonts w:cs="Arial"/>
          <w:sz w:val="24"/>
          <w:szCs w:val="24"/>
        </w:rPr>
      </w:pPr>
      <w:r w:rsidRPr="00251C5D">
        <w:rPr>
          <w:rFonts w:cs="Arial"/>
          <w:sz w:val="24"/>
          <w:szCs w:val="24"/>
        </w:rPr>
        <w:t xml:space="preserve">Budget Allocation and Justification (see Appendix </w:t>
      </w:r>
      <w:r w:rsidR="00282D3E">
        <w:rPr>
          <w:rFonts w:cs="Arial"/>
          <w:sz w:val="24"/>
          <w:szCs w:val="24"/>
        </w:rPr>
        <w:t>C</w:t>
      </w:r>
      <w:r w:rsidRPr="00251C5D">
        <w:rPr>
          <w:rFonts w:cs="Arial"/>
          <w:sz w:val="24"/>
          <w:szCs w:val="24"/>
        </w:rPr>
        <w:t>)</w:t>
      </w:r>
    </w:p>
    <w:p w:rsidR="00282D3E" w:rsidRDefault="006345E2" w:rsidP="005D0DE5">
      <w:pPr>
        <w:numPr>
          <w:ilvl w:val="0"/>
          <w:numId w:val="1"/>
        </w:numPr>
        <w:tabs>
          <w:tab w:val="clear" w:pos="1440"/>
        </w:tabs>
        <w:spacing w:after="0" w:line="360" w:lineRule="auto"/>
        <w:ind w:left="2160" w:right="720" w:hanging="720"/>
        <w:jc w:val="both"/>
        <w:rPr>
          <w:rFonts w:cs="Arial"/>
          <w:sz w:val="24"/>
          <w:szCs w:val="24"/>
        </w:rPr>
      </w:pPr>
      <w:r>
        <w:rPr>
          <w:rFonts w:cs="Arial"/>
          <w:sz w:val="24"/>
          <w:szCs w:val="24"/>
        </w:rPr>
        <w:t xml:space="preserve">Copies of Curriculum Vitae </w:t>
      </w:r>
      <w:r w:rsidR="00282D3E" w:rsidRPr="00251C5D">
        <w:rPr>
          <w:rFonts w:cs="Arial"/>
          <w:sz w:val="24"/>
          <w:szCs w:val="24"/>
        </w:rPr>
        <w:t>(</w:t>
      </w:r>
      <w:r w:rsidR="00EE225E">
        <w:rPr>
          <w:rFonts w:cs="Arial"/>
          <w:sz w:val="24"/>
          <w:szCs w:val="24"/>
        </w:rPr>
        <w:t>please place in an Appendix</w:t>
      </w:r>
      <w:r w:rsidR="000C23F9">
        <w:rPr>
          <w:rFonts w:cs="Arial"/>
          <w:sz w:val="24"/>
          <w:szCs w:val="24"/>
        </w:rPr>
        <w:t xml:space="preserve"> D</w:t>
      </w:r>
      <w:r w:rsidR="00282D3E" w:rsidRPr="00251C5D">
        <w:rPr>
          <w:rFonts w:cs="Arial"/>
          <w:sz w:val="24"/>
          <w:szCs w:val="24"/>
        </w:rPr>
        <w:t>)</w:t>
      </w:r>
    </w:p>
    <w:p w:rsidR="000C23F9" w:rsidRDefault="000C23F9" w:rsidP="000C23F9">
      <w:pPr>
        <w:numPr>
          <w:ilvl w:val="0"/>
          <w:numId w:val="1"/>
        </w:numPr>
        <w:tabs>
          <w:tab w:val="clear" w:pos="1440"/>
        </w:tabs>
        <w:spacing w:after="0" w:line="360" w:lineRule="auto"/>
        <w:ind w:left="2160" w:right="720" w:hanging="720"/>
        <w:jc w:val="both"/>
        <w:rPr>
          <w:rFonts w:cs="Arial"/>
          <w:sz w:val="24"/>
          <w:szCs w:val="24"/>
        </w:rPr>
      </w:pPr>
      <w:r>
        <w:rPr>
          <w:rFonts w:cs="Arial"/>
          <w:sz w:val="24"/>
          <w:szCs w:val="24"/>
        </w:rPr>
        <w:t xml:space="preserve">Statement of nondiscrimination </w:t>
      </w:r>
      <w:r w:rsidRPr="00251C5D">
        <w:rPr>
          <w:rFonts w:cs="Arial"/>
          <w:sz w:val="24"/>
          <w:szCs w:val="24"/>
        </w:rPr>
        <w:t>(</w:t>
      </w:r>
      <w:r>
        <w:rPr>
          <w:rFonts w:cs="Arial"/>
          <w:sz w:val="24"/>
          <w:szCs w:val="24"/>
        </w:rPr>
        <w:t>please place in an Appendix E</w:t>
      </w:r>
      <w:r w:rsidRPr="00251C5D">
        <w:rPr>
          <w:rFonts w:cs="Arial"/>
          <w:sz w:val="24"/>
          <w:szCs w:val="24"/>
        </w:rPr>
        <w:t>)</w:t>
      </w:r>
    </w:p>
    <w:p w:rsidR="000C23F9" w:rsidRDefault="000C23F9" w:rsidP="000C23F9">
      <w:pPr>
        <w:spacing w:after="0" w:line="360" w:lineRule="auto"/>
        <w:ind w:left="2160" w:right="720"/>
        <w:jc w:val="both"/>
        <w:rPr>
          <w:rFonts w:cs="Arial"/>
          <w:sz w:val="24"/>
          <w:szCs w:val="24"/>
        </w:rPr>
      </w:pPr>
    </w:p>
    <w:p w:rsidR="00282D3E" w:rsidRDefault="00282D3E" w:rsidP="005D0DE5">
      <w:pPr>
        <w:spacing w:after="0" w:line="240" w:lineRule="auto"/>
        <w:ind w:right="720"/>
        <w:jc w:val="both"/>
        <w:rPr>
          <w:rFonts w:cs="Arial"/>
          <w:sz w:val="24"/>
          <w:szCs w:val="24"/>
        </w:rPr>
      </w:pPr>
    </w:p>
    <w:p w:rsidR="00654466" w:rsidRDefault="00654466" w:rsidP="00282D3E">
      <w:pPr>
        <w:spacing w:after="0" w:line="240" w:lineRule="auto"/>
        <w:ind w:right="720"/>
        <w:jc w:val="both"/>
        <w:rPr>
          <w:rStyle w:val="PageNumber"/>
          <w:rFonts w:cs="Arial"/>
          <w:sz w:val="24"/>
          <w:szCs w:val="24"/>
        </w:rPr>
      </w:pPr>
      <w:r w:rsidRPr="00251C5D">
        <w:rPr>
          <w:rFonts w:cs="Arial"/>
          <w:sz w:val="24"/>
          <w:szCs w:val="24"/>
        </w:rPr>
        <w:t>The addr</w:t>
      </w:r>
      <w:r w:rsidRPr="00251C5D">
        <w:rPr>
          <w:rStyle w:val="PageNumber"/>
          <w:rFonts w:cs="Arial"/>
          <w:sz w:val="24"/>
          <w:szCs w:val="24"/>
        </w:rPr>
        <w:t>ess for mailing or delivery is:</w:t>
      </w:r>
    </w:p>
    <w:p w:rsidR="008B00F0" w:rsidRPr="00251C5D" w:rsidRDefault="008B00F0" w:rsidP="00282D3E">
      <w:pPr>
        <w:spacing w:after="0" w:line="240" w:lineRule="auto"/>
        <w:ind w:right="720"/>
        <w:jc w:val="both"/>
        <w:rPr>
          <w:rStyle w:val="PageNumber"/>
          <w:rFonts w:cs="Arial"/>
          <w:sz w:val="24"/>
          <w:szCs w:val="24"/>
        </w:rPr>
      </w:pPr>
    </w:p>
    <w:p w:rsidR="00654466" w:rsidRPr="00251C5D" w:rsidRDefault="00654466" w:rsidP="00251C5D">
      <w:pPr>
        <w:spacing w:after="0" w:line="240" w:lineRule="auto"/>
        <w:ind w:left="720" w:right="720"/>
        <w:rPr>
          <w:rFonts w:cs="Arial"/>
          <w:sz w:val="24"/>
          <w:szCs w:val="24"/>
        </w:rPr>
      </w:pPr>
      <w:r w:rsidRPr="00251C5D">
        <w:rPr>
          <w:rFonts w:cs="Arial"/>
          <w:sz w:val="24"/>
          <w:szCs w:val="24"/>
        </w:rPr>
        <w:tab/>
      </w:r>
      <w:r w:rsidRPr="00251C5D">
        <w:rPr>
          <w:rFonts w:cs="Arial"/>
          <w:sz w:val="24"/>
          <w:szCs w:val="24"/>
        </w:rPr>
        <w:tab/>
        <w:t xml:space="preserve">Wendy Waithe Simmons, Ph.D., Director </w:t>
      </w:r>
    </w:p>
    <w:p w:rsidR="00654466" w:rsidRPr="00251C5D" w:rsidRDefault="00654466" w:rsidP="00251C5D">
      <w:pPr>
        <w:tabs>
          <w:tab w:val="left" w:pos="2160"/>
        </w:tabs>
        <w:spacing w:after="0" w:line="240" w:lineRule="auto"/>
        <w:ind w:left="720" w:right="720"/>
        <w:outlineLvl w:val="0"/>
        <w:rPr>
          <w:rFonts w:cs="Arial"/>
          <w:sz w:val="24"/>
          <w:szCs w:val="24"/>
        </w:rPr>
      </w:pPr>
      <w:r w:rsidRPr="00251C5D">
        <w:rPr>
          <w:rFonts w:cs="Arial"/>
          <w:sz w:val="24"/>
          <w:szCs w:val="24"/>
        </w:rPr>
        <w:tab/>
      </w:r>
      <w:r w:rsidR="00114CDB">
        <w:rPr>
          <w:rFonts w:cs="Arial"/>
          <w:sz w:val="24"/>
          <w:szCs w:val="24"/>
        </w:rPr>
        <w:t>SERC Foundation</w:t>
      </w:r>
    </w:p>
    <w:p w:rsidR="00654466" w:rsidRPr="00251C5D" w:rsidRDefault="00654466" w:rsidP="00251C5D">
      <w:pPr>
        <w:tabs>
          <w:tab w:val="left" w:pos="2160"/>
        </w:tabs>
        <w:spacing w:after="0" w:line="240" w:lineRule="auto"/>
        <w:ind w:left="720" w:right="720"/>
        <w:rPr>
          <w:rFonts w:cs="Arial"/>
          <w:sz w:val="24"/>
          <w:szCs w:val="24"/>
        </w:rPr>
      </w:pPr>
      <w:r w:rsidRPr="00251C5D">
        <w:rPr>
          <w:rFonts w:cs="Arial"/>
          <w:sz w:val="24"/>
          <w:szCs w:val="24"/>
        </w:rPr>
        <w:tab/>
        <w:t>25 Industrial Park Road</w:t>
      </w:r>
    </w:p>
    <w:p w:rsidR="00654466" w:rsidRPr="00251C5D" w:rsidRDefault="00654466" w:rsidP="00251C5D">
      <w:pPr>
        <w:tabs>
          <w:tab w:val="left" w:pos="2160"/>
        </w:tabs>
        <w:spacing w:after="0" w:line="240" w:lineRule="auto"/>
        <w:ind w:left="720" w:right="720"/>
        <w:rPr>
          <w:rFonts w:cs="Arial"/>
          <w:sz w:val="24"/>
          <w:szCs w:val="24"/>
        </w:rPr>
      </w:pPr>
      <w:r w:rsidRPr="00251C5D">
        <w:rPr>
          <w:rFonts w:cs="Arial"/>
          <w:sz w:val="24"/>
          <w:szCs w:val="24"/>
        </w:rPr>
        <w:tab/>
        <w:t>Middletown, CT  06457-1520</w:t>
      </w:r>
    </w:p>
    <w:p w:rsidR="000C23F9" w:rsidRDefault="000C23F9">
      <w:pPr>
        <w:rPr>
          <w:rFonts w:ascii="Times New Roman" w:hAnsi="Times New Roman" w:cs="Times New Roman"/>
          <w:sz w:val="24"/>
          <w:szCs w:val="24"/>
        </w:rPr>
      </w:pPr>
      <w:r>
        <w:rPr>
          <w:rFonts w:ascii="Times New Roman" w:hAnsi="Times New Roman" w:cs="Times New Roman"/>
          <w:sz w:val="24"/>
          <w:szCs w:val="24"/>
        </w:rPr>
        <w:br w:type="page"/>
      </w:r>
    </w:p>
    <w:p w:rsidR="00173BC2" w:rsidRPr="00173BC2" w:rsidRDefault="00EF4E67" w:rsidP="00173BC2">
      <w:pPr>
        <w:jc w:val="center"/>
        <w:rPr>
          <w:rFonts w:cs="Times New Roman"/>
          <w:b/>
          <w:sz w:val="32"/>
          <w:szCs w:val="32"/>
        </w:rPr>
      </w:pPr>
      <w:r>
        <w:rPr>
          <w:rFonts w:cs="Times New Roman"/>
          <w:b/>
          <w:sz w:val="32"/>
          <w:szCs w:val="32"/>
        </w:rPr>
        <w:t xml:space="preserve">Review and </w:t>
      </w:r>
      <w:r w:rsidR="00173BC2" w:rsidRPr="00173BC2">
        <w:rPr>
          <w:rFonts w:cs="Times New Roman"/>
          <w:b/>
          <w:sz w:val="32"/>
          <w:szCs w:val="32"/>
        </w:rPr>
        <w:t>Selection Process</w:t>
      </w:r>
    </w:p>
    <w:p w:rsidR="00C255E4" w:rsidRPr="00C255E4" w:rsidRDefault="00173BC2" w:rsidP="00C255E4">
      <w:pPr>
        <w:pStyle w:val="Default"/>
        <w:spacing w:line="276" w:lineRule="auto"/>
        <w:rPr>
          <w:rFonts w:asciiTheme="minorHAnsi" w:hAnsiTheme="minorHAnsi"/>
          <w:color w:val="auto"/>
        </w:rPr>
      </w:pPr>
      <w:r w:rsidRPr="00C255E4">
        <w:rPr>
          <w:rFonts w:asciiTheme="minorHAnsi" w:hAnsiTheme="minorHAnsi"/>
        </w:rPr>
        <w:t xml:space="preserve">A selection committee will review and score all proposals. The following information will be considered as part of the selection process </w:t>
      </w:r>
      <w:r w:rsidRPr="00C255E4">
        <w:rPr>
          <w:rFonts w:asciiTheme="minorHAnsi" w:hAnsiTheme="minorHAnsi"/>
          <w:bCs/>
        </w:rPr>
        <w:t xml:space="preserve">and </w:t>
      </w:r>
      <w:r w:rsidR="009D423B">
        <w:rPr>
          <w:rFonts w:asciiTheme="minorHAnsi" w:hAnsiTheme="minorHAnsi"/>
          <w:bCs/>
        </w:rPr>
        <w:t>is</w:t>
      </w:r>
      <w:r w:rsidR="009D423B" w:rsidRPr="00C255E4">
        <w:rPr>
          <w:rFonts w:asciiTheme="minorHAnsi" w:hAnsiTheme="minorHAnsi"/>
          <w:bCs/>
        </w:rPr>
        <w:t xml:space="preserve"> </w:t>
      </w:r>
      <w:r w:rsidRPr="00C255E4">
        <w:rPr>
          <w:rFonts w:asciiTheme="minorHAnsi" w:hAnsiTheme="minorHAnsi"/>
          <w:bCs/>
        </w:rPr>
        <w:t>listed in order of relative importance</w:t>
      </w:r>
      <w:r w:rsidRPr="00C255E4">
        <w:rPr>
          <w:rFonts w:asciiTheme="minorHAnsi" w:hAnsiTheme="minorHAnsi"/>
        </w:rPr>
        <w:t xml:space="preserve"> </w:t>
      </w:r>
      <w:r w:rsidRPr="00C255E4">
        <w:rPr>
          <w:rFonts w:asciiTheme="minorHAnsi" w:hAnsiTheme="minorHAnsi"/>
          <w:bCs/>
        </w:rPr>
        <w:t xml:space="preserve">in addition to the requirements, terms, and conditions identified throughout this </w:t>
      </w:r>
      <w:r w:rsidR="00CC0E2B" w:rsidRPr="00C255E4">
        <w:rPr>
          <w:rFonts w:asciiTheme="minorHAnsi" w:hAnsiTheme="minorHAnsi"/>
          <w:bCs/>
        </w:rPr>
        <w:t>RFQ</w:t>
      </w:r>
      <w:r w:rsidRPr="00C255E4">
        <w:rPr>
          <w:rFonts w:asciiTheme="minorHAnsi" w:hAnsiTheme="minorHAnsi"/>
          <w:bCs/>
        </w:rPr>
        <w:t xml:space="preserve"> Document</w:t>
      </w:r>
      <w:r w:rsidRPr="00C255E4">
        <w:rPr>
          <w:rFonts w:asciiTheme="minorHAnsi" w:hAnsiTheme="minorHAnsi"/>
        </w:rPr>
        <w:t>.</w:t>
      </w:r>
      <w:r w:rsidR="00C255E4" w:rsidRPr="00C255E4">
        <w:rPr>
          <w:rFonts w:asciiTheme="minorHAnsi" w:hAnsiTheme="minorHAnsi"/>
        </w:rPr>
        <w:t xml:space="preserve"> </w:t>
      </w:r>
      <w:r w:rsidR="00C255E4" w:rsidRPr="00C255E4">
        <w:rPr>
          <w:rFonts w:asciiTheme="minorHAnsi" w:hAnsiTheme="minorHAnsi" w:cs="Arial"/>
        </w:rPr>
        <w:t xml:space="preserve">Please note that the RFQ is not a binding agreement to purchase goods or services. Responses to an RFQ are assessed in light of the qualification review criteria.             </w:t>
      </w:r>
    </w:p>
    <w:p w:rsidR="00173BC2" w:rsidRPr="00045A81" w:rsidRDefault="00173BC2" w:rsidP="00045A81">
      <w:pPr>
        <w:rPr>
          <w:rFonts w:cs="Times New Roman"/>
          <w:sz w:val="24"/>
          <w:szCs w:val="24"/>
        </w:rPr>
      </w:pPr>
    </w:p>
    <w:p w:rsidR="00173BC2" w:rsidRPr="004D11AB" w:rsidRDefault="00173BC2" w:rsidP="00045A81">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rPr>
          <w:rFonts w:cs="Times New Roman"/>
          <w:b/>
          <w:bCs/>
          <w:sz w:val="24"/>
          <w:szCs w:val="24"/>
          <w:u w:val="single"/>
        </w:rPr>
      </w:pPr>
      <w:r w:rsidRPr="004D11AB">
        <w:rPr>
          <w:rFonts w:cs="Times New Roman"/>
          <w:b/>
          <w:bCs/>
          <w:sz w:val="24"/>
          <w:szCs w:val="24"/>
          <w:u w:val="single"/>
        </w:rPr>
        <w:t>Selection Criteria:</w:t>
      </w:r>
    </w:p>
    <w:p w:rsidR="005A1D7C" w:rsidRPr="00045A81" w:rsidRDefault="00173BC2" w:rsidP="00045A81">
      <w:pPr>
        <w:pStyle w:val="ListParagraph"/>
        <w:numPr>
          <w:ilvl w:val="0"/>
          <w:numId w:val="3"/>
        </w:numPr>
        <w:overflowPunct w:val="0"/>
        <w:autoSpaceDE w:val="0"/>
        <w:autoSpaceDN w:val="0"/>
        <w:adjustRightInd w:val="0"/>
        <w:spacing w:after="0"/>
        <w:textAlignment w:val="baseline"/>
        <w:rPr>
          <w:rFonts w:cs="Times New Roman"/>
          <w:sz w:val="24"/>
          <w:szCs w:val="24"/>
        </w:rPr>
      </w:pPr>
      <w:r w:rsidRPr="00045A81">
        <w:rPr>
          <w:rFonts w:cs="Times New Roman"/>
          <w:sz w:val="24"/>
          <w:szCs w:val="24"/>
        </w:rPr>
        <w:t>Qualifications and</w:t>
      </w:r>
      <w:r w:rsidR="005A1D7C" w:rsidRPr="00045A81">
        <w:rPr>
          <w:rFonts w:cs="Times New Roman"/>
          <w:sz w:val="24"/>
          <w:szCs w:val="24"/>
        </w:rPr>
        <w:t xml:space="preserve"> years of experience </w:t>
      </w:r>
      <w:r w:rsidR="00072427">
        <w:rPr>
          <w:rFonts w:cs="Times New Roman"/>
          <w:sz w:val="24"/>
          <w:szCs w:val="24"/>
        </w:rPr>
        <w:t>of key personnel</w:t>
      </w:r>
    </w:p>
    <w:p w:rsidR="00173BC2" w:rsidRPr="00045A81" w:rsidRDefault="00173BC2" w:rsidP="00045A81">
      <w:pPr>
        <w:pStyle w:val="ListParagraph"/>
        <w:numPr>
          <w:ilvl w:val="0"/>
          <w:numId w:val="3"/>
        </w:numPr>
        <w:overflowPunct w:val="0"/>
        <w:autoSpaceDE w:val="0"/>
        <w:autoSpaceDN w:val="0"/>
        <w:adjustRightInd w:val="0"/>
        <w:spacing w:after="0"/>
        <w:textAlignment w:val="baseline"/>
        <w:rPr>
          <w:rFonts w:cs="Times New Roman"/>
          <w:sz w:val="24"/>
          <w:szCs w:val="24"/>
        </w:rPr>
      </w:pPr>
      <w:r w:rsidRPr="00045A81">
        <w:rPr>
          <w:rFonts w:cs="Times New Roman"/>
          <w:sz w:val="24"/>
          <w:szCs w:val="24"/>
        </w:rPr>
        <w:t xml:space="preserve">Organizational </w:t>
      </w:r>
      <w:r w:rsidR="005A1D7C" w:rsidRPr="00045A81">
        <w:rPr>
          <w:rFonts w:cs="Times New Roman"/>
          <w:sz w:val="24"/>
          <w:szCs w:val="24"/>
        </w:rPr>
        <w:t>i</w:t>
      </w:r>
      <w:r w:rsidRPr="00045A81">
        <w:rPr>
          <w:rFonts w:cs="Times New Roman"/>
          <w:sz w:val="24"/>
          <w:szCs w:val="24"/>
        </w:rPr>
        <w:t>nformation</w:t>
      </w:r>
      <w:r w:rsidR="005A1D7C" w:rsidRPr="00045A81">
        <w:rPr>
          <w:rFonts w:cs="Times New Roman"/>
          <w:sz w:val="24"/>
          <w:szCs w:val="24"/>
        </w:rPr>
        <w:t xml:space="preserve"> including proven capacity to deliver the project requirements on time and on budget</w:t>
      </w:r>
    </w:p>
    <w:p w:rsidR="00173BC2" w:rsidRPr="00045A81" w:rsidRDefault="005A1D7C" w:rsidP="00045A81">
      <w:pPr>
        <w:pStyle w:val="ListParagraph"/>
        <w:numPr>
          <w:ilvl w:val="0"/>
          <w:numId w:val="3"/>
        </w:numPr>
        <w:spacing w:after="0"/>
        <w:rPr>
          <w:rFonts w:cs="Times New Roman"/>
          <w:sz w:val="24"/>
          <w:szCs w:val="24"/>
        </w:rPr>
      </w:pPr>
      <w:r w:rsidRPr="00045A81">
        <w:rPr>
          <w:rFonts w:cs="Times New Roman"/>
          <w:sz w:val="24"/>
          <w:szCs w:val="24"/>
        </w:rPr>
        <w:t>Expertise regarding m</w:t>
      </w:r>
      <w:r w:rsidR="00173BC2" w:rsidRPr="00045A81">
        <w:rPr>
          <w:rFonts w:cs="Times New Roman"/>
          <w:sz w:val="24"/>
          <w:szCs w:val="24"/>
        </w:rPr>
        <w:t xml:space="preserve">ethodology for </w:t>
      </w:r>
      <w:r w:rsidRPr="00045A81">
        <w:rPr>
          <w:rFonts w:cs="Times New Roman"/>
          <w:sz w:val="24"/>
          <w:szCs w:val="24"/>
        </w:rPr>
        <w:t>data collection as well as a</w:t>
      </w:r>
      <w:r w:rsidR="00173BC2" w:rsidRPr="00045A81">
        <w:rPr>
          <w:rFonts w:cs="Times New Roman"/>
          <w:sz w:val="24"/>
          <w:szCs w:val="24"/>
        </w:rPr>
        <w:t xml:space="preserve">nalysis </w:t>
      </w:r>
      <w:r w:rsidRPr="00045A81">
        <w:rPr>
          <w:rFonts w:cs="Times New Roman"/>
          <w:sz w:val="24"/>
          <w:szCs w:val="24"/>
        </w:rPr>
        <w:t>and reporting of s</w:t>
      </w:r>
      <w:r w:rsidR="00173BC2" w:rsidRPr="00045A81">
        <w:rPr>
          <w:rFonts w:cs="Times New Roman"/>
          <w:sz w:val="24"/>
          <w:szCs w:val="24"/>
        </w:rPr>
        <w:t xml:space="preserve">urvey </w:t>
      </w:r>
      <w:r w:rsidRPr="00045A81">
        <w:rPr>
          <w:rFonts w:cs="Times New Roman"/>
          <w:sz w:val="24"/>
          <w:szCs w:val="24"/>
        </w:rPr>
        <w:t>d</w:t>
      </w:r>
      <w:r w:rsidR="00173BC2" w:rsidRPr="00045A81">
        <w:rPr>
          <w:rFonts w:cs="Times New Roman"/>
          <w:sz w:val="24"/>
          <w:szCs w:val="24"/>
        </w:rPr>
        <w:t>ata</w:t>
      </w:r>
    </w:p>
    <w:p w:rsidR="005A1D7C" w:rsidRPr="00045A81" w:rsidRDefault="005A1D7C" w:rsidP="00045A81">
      <w:pPr>
        <w:pStyle w:val="ListParagraph"/>
        <w:numPr>
          <w:ilvl w:val="1"/>
          <w:numId w:val="3"/>
        </w:numPr>
        <w:spacing w:after="0"/>
        <w:rPr>
          <w:rFonts w:cs="Times New Roman"/>
          <w:sz w:val="24"/>
          <w:szCs w:val="24"/>
        </w:rPr>
      </w:pPr>
      <w:r w:rsidRPr="00045A81">
        <w:rPr>
          <w:rFonts w:cs="Times New Roman"/>
          <w:sz w:val="24"/>
          <w:szCs w:val="24"/>
        </w:rPr>
        <w:t>Sample written reports are optional addendums to the proposal</w:t>
      </w:r>
    </w:p>
    <w:p w:rsidR="00072427" w:rsidRPr="00072427" w:rsidRDefault="00072427" w:rsidP="00072427">
      <w:pPr>
        <w:pStyle w:val="ListParagraph"/>
        <w:numPr>
          <w:ilvl w:val="0"/>
          <w:numId w:val="3"/>
        </w:numPr>
        <w:spacing w:after="0"/>
        <w:rPr>
          <w:rFonts w:cs="Times New Roman"/>
          <w:sz w:val="24"/>
          <w:szCs w:val="24"/>
        </w:rPr>
      </w:pPr>
      <w:r>
        <w:rPr>
          <w:rFonts w:cs="Times New Roman"/>
          <w:bCs/>
          <w:sz w:val="24"/>
          <w:szCs w:val="24"/>
        </w:rPr>
        <w:t>Reasonable c</w:t>
      </w:r>
      <w:r w:rsidR="00173BC2" w:rsidRPr="00045A81">
        <w:rPr>
          <w:rFonts w:cs="Times New Roman"/>
          <w:bCs/>
          <w:sz w:val="24"/>
          <w:szCs w:val="24"/>
        </w:rPr>
        <w:t>osts</w:t>
      </w:r>
    </w:p>
    <w:p w:rsidR="00072427" w:rsidRPr="008D755B" w:rsidRDefault="008D755B" w:rsidP="00072427">
      <w:pPr>
        <w:pStyle w:val="Default"/>
        <w:numPr>
          <w:ilvl w:val="0"/>
          <w:numId w:val="3"/>
        </w:numPr>
        <w:rPr>
          <w:rFonts w:asciiTheme="minorHAnsi" w:hAnsiTheme="minorHAnsi"/>
        </w:rPr>
      </w:pPr>
      <w:r w:rsidRPr="008D755B">
        <w:rPr>
          <w:rFonts w:asciiTheme="minorHAnsi" w:hAnsiTheme="minorHAnsi"/>
        </w:rPr>
        <w:t>A statement of nondiscrimination</w:t>
      </w:r>
    </w:p>
    <w:p w:rsidR="00072427" w:rsidRPr="00045A81" w:rsidRDefault="00072427" w:rsidP="00072427">
      <w:pPr>
        <w:pStyle w:val="ListParagraph"/>
        <w:spacing w:after="0"/>
        <w:ind w:left="1080"/>
        <w:rPr>
          <w:rFonts w:cs="Times New Roman"/>
          <w:sz w:val="24"/>
          <w:szCs w:val="24"/>
        </w:rPr>
      </w:pPr>
    </w:p>
    <w:p w:rsidR="005A1D7C" w:rsidRPr="00072427" w:rsidRDefault="004D11AB" w:rsidP="00045A81">
      <w:pPr>
        <w:rPr>
          <w:b/>
          <w:bCs/>
          <w:sz w:val="24"/>
          <w:szCs w:val="24"/>
          <w:u w:val="single"/>
        </w:rPr>
      </w:pPr>
      <w:r w:rsidRPr="00072427">
        <w:rPr>
          <w:b/>
          <w:bCs/>
          <w:sz w:val="24"/>
          <w:szCs w:val="24"/>
          <w:u w:val="single"/>
        </w:rPr>
        <w:t>Selection Process</w:t>
      </w:r>
    </w:p>
    <w:p w:rsidR="004D11AB" w:rsidRDefault="004D11AB" w:rsidP="004A1DB8">
      <w:pPr>
        <w:spacing w:after="0"/>
        <w:rPr>
          <w:bCs/>
          <w:sz w:val="24"/>
          <w:szCs w:val="24"/>
        </w:rPr>
      </w:pPr>
      <w:r>
        <w:rPr>
          <w:bCs/>
          <w:sz w:val="24"/>
          <w:szCs w:val="24"/>
        </w:rPr>
        <w:t>As this RFQ is being used for pre-selection purposes</w:t>
      </w:r>
      <w:r w:rsidR="004A1DB8">
        <w:rPr>
          <w:bCs/>
          <w:sz w:val="24"/>
          <w:szCs w:val="24"/>
        </w:rPr>
        <w:t>, e</w:t>
      </w:r>
      <w:r w:rsidRPr="004D11AB">
        <w:rPr>
          <w:bCs/>
          <w:sz w:val="24"/>
          <w:szCs w:val="24"/>
        </w:rPr>
        <w:t xml:space="preserve">valuators </w:t>
      </w:r>
      <w:r>
        <w:rPr>
          <w:bCs/>
          <w:sz w:val="24"/>
          <w:szCs w:val="24"/>
        </w:rPr>
        <w:t xml:space="preserve">who meet the criteria </w:t>
      </w:r>
      <w:r w:rsidR="004A1DB8">
        <w:rPr>
          <w:bCs/>
          <w:sz w:val="24"/>
          <w:szCs w:val="24"/>
        </w:rPr>
        <w:t xml:space="preserve">will be shortlisted. Once it has been determined that an evaluator is needed for a given project, the review committee will refer to the submitted </w:t>
      </w:r>
      <w:r w:rsidR="009D423B">
        <w:rPr>
          <w:bCs/>
          <w:sz w:val="24"/>
          <w:szCs w:val="24"/>
        </w:rPr>
        <w:t xml:space="preserve">application </w:t>
      </w:r>
      <w:r w:rsidR="004A1DB8">
        <w:rPr>
          <w:bCs/>
          <w:sz w:val="24"/>
          <w:szCs w:val="24"/>
        </w:rPr>
        <w:t>from the shortlist to assess suitability for the work. A follow</w:t>
      </w:r>
      <w:r w:rsidR="00CD23E5">
        <w:rPr>
          <w:bCs/>
          <w:sz w:val="24"/>
          <w:szCs w:val="24"/>
        </w:rPr>
        <w:t>-</w:t>
      </w:r>
      <w:r w:rsidR="004A1DB8">
        <w:rPr>
          <w:bCs/>
          <w:sz w:val="24"/>
          <w:szCs w:val="24"/>
        </w:rPr>
        <w:t>up interview may be required.</w:t>
      </w:r>
    </w:p>
    <w:p w:rsidR="004A1DB8" w:rsidRDefault="004A1DB8" w:rsidP="004A1DB8">
      <w:pPr>
        <w:spacing w:after="0"/>
        <w:rPr>
          <w:bCs/>
          <w:sz w:val="24"/>
          <w:szCs w:val="24"/>
        </w:rPr>
      </w:pPr>
    </w:p>
    <w:p w:rsidR="000C23F9" w:rsidRPr="004D11AB" w:rsidRDefault="000C23F9" w:rsidP="004A1DB8">
      <w:pPr>
        <w:spacing w:after="0"/>
        <w:rPr>
          <w:bCs/>
          <w:sz w:val="24"/>
          <w:szCs w:val="24"/>
        </w:rPr>
      </w:pPr>
    </w:p>
    <w:p w:rsidR="005A1D7C" w:rsidRPr="00045A81" w:rsidRDefault="005A1D7C" w:rsidP="00045A81">
      <w:pPr>
        <w:jc w:val="center"/>
        <w:rPr>
          <w:b/>
          <w:bCs/>
          <w:sz w:val="32"/>
          <w:szCs w:val="32"/>
        </w:rPr>
      </w:pPr>
      <w:r w:rsidRPr="00045A81">
        <w:rPr>
          <w:b/>
          <w:bCs/>
          <w:sz w:val="32"/>
          <w:szCs w:val="32"/>
        </w:rPr>
        <w:t>Conflict of Interest</w:t>
      </w:r>
    </w:p>
    <w:p w:rsidR="005A1D7C" w:rsidRPr="00045A81" w:rsidRDefault="005A1D7C" w:rsidP="00045A81">
      <w:pPr>
        <w:autoSpaceDE w:val="0"/>
        <w:autoSpaceDN w:val="0"/>
        <w:adjustRightInd w:val="0"/>
        <w:rPr>
          <w:rFonts w:cs="Arial"/>
          <w:sz w:val="24"/>
          <w:szCs w:val="24"/>
          <w:lang w:val="en-CA" w:eastAsia="en-CA"/>
        </w:rPr>
      </w:pPr>
      <w:r w:rsidRPr="00045A81">
        <w:rPr>
          <w:rFonts w:cs="Arial"/>
          <w:sz w:val="24"/>
          <w:szCs w:val="24"/>
          <w:lang w:val="en-CA" w:eastAsia="en-CA"/>
        </w:rPr>
        <w:t>A conflict of interest exists wherever an individual could benefit directly or indirectly from access to information or from a decision over which they may have influence</w:t>
      </w:r>
      <w:r w:rsidR="00C11456">
        <w:rPr>
          <w:rFonts w:cs="Arial"/>
          <w:sz w:val="24"/>
          <w:szCs w:val="24"/>
          <w:lang w:val="en-CA" w:eastAsia="en-CA"/>
        </w:rPr>
        <w:t>,</w:t>
      </w:r>
      <w:r w:rsidRPr="00045A81">
        <w:rPr>
          <w:rFonts w:cs="Arial"/>
          <w:sz w:val="24"/>
          <w:szCs w:val="24"/>
          <w:lang w:val="en-CA" w:eastAsia="en-CA"/>
        </w:rPr>
        <w:t xml:space="preserve"> and also includes a perceived conflict where someone might reasonably perceive there to be such benefit and influence. A conflict of interest occurs when a staff member or consultant attempts to promote a private or personal interest that results in an interference with the objective exercise of their job responsibilities, or gains any advantage by virtue of his/her position with </w:t>
      </w:r>
      <w:r w:rsidR="00045A81" w:rsidRPr="00045A81">
        <w:rPr>
          <w:rFonts w:cs="Arial"/>
          <w:sz w:val="24"/>
          <w:szCs w:val="24"/>
          <w:lang w:val="en-CA" w:eastAsia="en-CA"/>
        </w:rPr>
        <w:t>SERC or the SERC Foundation</w:t>
      </w:r>
      <w:r w:rsidRPr="00045A81">
        <w:rPr>
          <w:rFonts w:cs="Arial"/>
          <w:sz w:val="24"/>
          <w:szCs w:val="24"/>
          <w:lang w:val="en-CA" w:eastAsia="en-CA"/>
        </w:rPr>
        <w:t>. Conflicts of interest may b</w:t>
      </w:r>
      <w:r w:rsidR="00186AA0">
        <w:rPr>
          <w:rFonts w:cs="Arial"/>
          <w:sz w:val="24"/>
          <w:szCs w:val="24"/>
          <w:lang w:val="en-CA" w:eastAsia="en-CA"/>
        </w:rPr>
        <w:t>e real, potential or perceived.</w:t>
      </w:r>
    </w:p>
    <w:p w:rsidR="005A1D7C" w:rsidRPr="00045A81" w:rsidRDefault="005A1D7C" w:rsidP="00045A81">
      <w:pPr>
        <w:rPr>
          <w:bCs/>
          <w:sz w:val="24"/>
          <w:szCs w:val="24"/>
        </w:rPr>
      </w:pPr>
      <w:r w:rsidRPr="00045A81">
        <w:rPr>
          <w:rFonts w:cs="Arial"/>
          <w:sz w:val="24"/>
          <w:szCs w:val="24"/>
          <w:lang w:val="en-CA" w:eastAsia="en-CA"/>
        </w:rPr>
        <w:t>The respondent should disclose conflicts of interest, in writing, to the review committee</w:t>
      </w:r>
      <w:r w:rsidR="00787CFF">
        <w:rPr>
          <w:rFonts w:cs="Arial"/>
          <w:sz w:val="24"/>
          <w:szCs w:val="24"/>
          <w:lang w:val="en-CA" w:eastAsia="en-CA"/>
        </w:rPr>
        <w:t>,</w:t>
      </w:r>
      <w:r w:rsidRPr="00045A81">
        <w:rPr>
          <w:rFonts w:cs="Arial"/>
          <w:sz w:val="24"/>
          <w:szCs w:val="24"/>
          <w:lang w:val="en-CA" w:eastAsia="en-CA"/>
        </w:rPr>
        <w:t xml:space="preserve"> </w:t>
      </w:r>
      <w:r w:rsidR="00787CFF">
        <w:rPr>
          <w:rFonts w:cs="Arial"/>
          <w:sz w:val="24"/>
          <w:szCs w:val="24"/>
          <w:lang w:val="en-CA" w:eastAsia="en-CA"/>
        </w:rPr>
        <w:t>which</w:t>
      </w:r>
      <w:r w:rsidRPr="00045A81">
        <w:rPr>
          <w:rFonts w:cs="Arial"/>
          <w:sz w:val="24"/>
          <w:szCs w:val="24"/>
          <w:lang w:val="en-CA" w:eastAsia="en-CA"/>
        </w:rPr>
        <w:t xml:space="preserve"> will consider the nature of the respondent’s responsibilities and the degree of potential or apparent conflict</w:t>
      </w:r>
      <w:r w:rsidR="00186AA0">
        <w:rPr>
          <w:rFonts w:cs="Arial"/>
          <w:sz w:val="24"/>
          <w:szCs w:val="24"/>
          <w:lang w:val="en-CA" w:eastAsia="en-CA"/>
        </w:rPr>
        <w:t>.</w:t>
      </w:r>
    </w:p>
    <w:p w:rsidR="00072427" w:rsidRPr="00072427" w:rsidRDefault="00072427" w:rsidP="00072427">
      <w:pPr>
        <w:jc w:val="center"/>
        <w:rPr>
          <w:b/>
          <w:bCs/>
          <w:sz w:val="32"/>
          <w:szCs w:val="32"/>
        </w:rPr>
      </w:pPr>
      <w:r w:rsidRPr="00072427">
        <w:rPr>
          <w:b/>
          <w:sz w:val="32"/>
          <w:szCs w:val="32"/>
        </w:rPr>
        <w:t>Freedom of Information</w:t>
      </w:r>
    </w:p>
    <w:p w:rsidR="005A1D7C" w:rsidRPr="00072427" w:rsidRDefault="00072427">
      <w:pPr>
        <w:rPr>
          <w:b/>
          <w:bCs/>
          <w:sz w:val="24"/>
          <w:szCs w:val="24"/>
        </w:rPr>
      </w:pPr>
      <w:r w:rsidRPr="00072427">
        <w:rPr>
          <w:sz w:val="24"/>
          <w:szCs w:val="24"/>
        </w:rPr>
        <w:t>SERC is a quasi-public entity and its records</w:t>
      </w:r>
      <w:r w:rsidR="00787CFF">
        <w:rPr>
          <w:sz w:val="24"/>
          <w:szCs w:val="24"/>
        </w:rPr>
        <w:t>,</w:t>
      </w:r>
      <w:r w:rsidRPr="00072427">
        <w:rPr>
          <w:sz w:val="24"/>
          <w:szCs w:val="24"/>
        </w:rPr>
        <w:t xml:space="preserve"> including responses to this RFP, are public records. See Conn. Gen. Stat. §§1-200, et seq., and especially §1-210(b)(24). Due regard will be given </w:t>
      </w:r>
      <w:r w:rsidR="00B96EA4">
        <w:rPr>
          <w:sz w:val="24"/>
          <w:szCs w:val="24"/>
        </w:rPr>
        <w:t>to</w:t>
      </w:r>
      <w:r w:rsidRPr="00072427">
        <w:rPr>
          <w:sz w:val="24"/>
          <w:szCs w:val="24"/>
        </w:rPr>
        <w:t xml:space="preserve"> the protection of proprietary or confidential information contained in all proposals received. Conn. Gen. Stat. §1-210(b)(5). However, all materials associated with this RFP are subject to the terms of the Connecticut Freedom of Information Act (“FOIA”) and all applicable rules, regulations and administrative decisions. If a firm is interested in preserving the confidentiality of any part of its proposal, it will not be sufficient merely to state generally that the proposal is proprietary or confidential in nature and not, therefore, subject to release to third parties. Instead, those particular sentences, paragraphs, pages or sections that a firm believes to be exempt from disclosure under FOIA must be specifically identified as such. Convincing explanation and rationale sufficient to justify each exemption consistent with Section 1-210(b) of FOIA must accompany the proposal. The rationale and explanation must be stated in terms of the reasons the materials are legally exempt </w:t>
      </w:r>
      <w:r w:rsidR="00787CFF">
        <w:rPr>
          <w:sz w:val="24"/>
          <w:szCs w:val="24"/>
        </w:rPr>
        <w:t>from</w:t>
      </w:r>
      <w:r w:rsidR="00787CFF" w:rsidRPr="00072427">
        <w:rPr>
          <w:sz w:val="24"/>
          <w:szCs w:val="24"/>
        </w:rPr>
        <w:t xml:space="preserve"> </w:t>
      </w:r>
      <w:r w:rsidRPr="00072427">
        <w:rPr>
          <w:sz w:val="24"/>
          <w:szCs w:val="24"/>
        </w:rPr>
        <w:t xml:space="preserve">release pursuant to FOIA. Firms should not require that their entire proposal, </w:t>
      </w:r>
      <w:r w:rsidR="00787CFF">
        <w:rPr>
          <w:sz w:val="24"/>
          <w:szCs w:val="24"/>
        </w:rPr>
        <w:t>nor</w:t>
      </w:r>
      <w:r w:rsidR="00787CFF" w:rsidRPr="00072427">
        <w:rPr>
          <w:sz w:val="24"/>
          <w:szCs w:val="24"/>
        </w:rPr>
        <w:t xml:space="preserve"> </w:t>
      </w:r>
      <w:r w:rsidRPr="00072427">
        <w:rPr>
          <w:sz w:val="24"/>
          <w:szCs w:val="24"/>
        </w:rPr>
        <w:t>the majority of the proposal, be confidential. Any submitted proposal, once execution of a contract is complete</w:t>
      </w:r>
      <w:r w:rsidR="00787CFF">
        <w:rPr>
          <w:sz w:val="24"/>
          <w:szCs w:val="24"/>
        </w:rPr>
        <w:t>,</w:t>
      </w:r>
      <w:r w:rsidRPr="00072427">
        <w:rPr>
          <w:sz w:val="24"/>
          <w:szCs w:val="24"/>
        </w:rPr>
        <w:t xml:space="preserve"> and any completed contract will be considered public information. SERC has no obligation to initiate, prosecute or defend any legal proceeding or to seek a protective order or other similar relief to prevent disclosure of any information that is sought pursuant to a FOIA request. The </w:t>
      </w:r>
      <w:r w:rsidR="00B833FC">
        <w:rPr>
          <w:sz w:val="24"/>
          <w:szCs w:val="24"/>
        </w:rPr>
        <w:t>respondent</w:t>
      </w:r>
      <w:r w:rsidRPr="00072427">
        <w:rPr>
          <w:sz w:val="24"/>
          <w:szCs w:val="24"/>
        </w:rPr>
        <w:t xml:space="preserve"> has the burden of establishing the availability of any FOIA exemption in any proceeding where it is an issue. In no event shall SERC have any liability for the disclosure of any documents or informat</w:t>
      </w:r>
      <w:r w:rsidR="00B833FC">
        <w:rPr>
          <w:sz w:val="24"/>
          <w:szCs w:val="24"/>
        </w:rPr>
        <w:t xml:space="preserve">ion in its possession which </w:t>
      </w:r>
      <w:r w:rsidRPr="00072427">
        <w:rPr>
          <w:sz w:val="24"/>
          <w:szCs w:val="24"/>
        </w:rPr>
        <w:t>SERC believes are required to be disclosed pursuant to FOIA or other requirements of law.</w:t>
      </w:r>
      <w:r w:rsidRPr="00072427">
        <w:rPr>
          <w:b/>
          <w:bCs/>
          <w:sz w:val="24"/>
          <w:szCs w:val="24"/>
        </w:rPr>
        <w:t xml:space="preserve"> </w:t>
      </w:r>
      <w:r w:rsidR="005A1D7C" w:rsidRPr="00072427">
        <w:rPr>
          <w:b/>
          <w:bCs/>
          <w:sz w:val="24"/>
          <w:szCs w:val="24"/>
        </w:rPr>
        <w:br w:type="page"/>
      </w:r>
    </w:p>
    <w:p w:rsidR="00282D3E" w:rsidRPr="00045A81" w:rsidRDefault="00A42626" w:rsidP="00446574">
      <w:pPr>
        <w:spacing w:after="0"/>
        <w:jc w:val="center"/>
        <w:rPr>
          <w:b/>
          <w:bCs/>
          <w:sz w:val="32"/>
          <w:szCs w:val="32"/>
        </w:rPr>
      </w:pPr>
      <w:r w:rsidRPr="00045A81">
        <w:rPr>
          <w:b/>
          <w:bCs/>
          <w:sz w:val="32"/>
          <w:szCs w:val="32"/>
        </w:rPr>
        <w:t>Appendix A</w:t>
      </w:r>
    </w:p>
    <w:p w:rsidR="00282D3E" w:rsidRPr="00446574" w:rsidRDefault="00282D3E" w:rsidP="00A86D96">
      <w:pPr>
        <w:jc w:val="center"/>
        <w:rPr>
          <w:b/>
          <w:bCs/>
          <w:sz w:val="32"/>
          <w:szCs w:val="32"/>
        </w:rPr>
      </w:pPr>
      <w:r w:rsidRPr="00446574">
        <w:rPr>
          <w:b/>
          <w:bCs/>
          <w:sz w:val="32"/>
          <w:szCs w:val="32"/>
        </w:rPr>
        <w:t xml:space="preserve">Cover Page </w:t>
      </w:r>
    </w:p>
    <w:p w:rsidR="00801A5F" w:rsidRPr="0031091E" w:rsidRDefault="00801A5F" w:rsidP="00801A5F">
      <w:pPr>
        <w:tabs>
          <w:tab w:val="left" w:pos="2160"/>
        </w:tabs>
        <w:rPr>
          <w:rFonts w:ascii="Arial" w:hAnsi="Arial" w:cs="Arial"/>
        </w:rPr>
      </w:pPr>
      <w:r w:rsidRPr="0031091E">
        <w:rPr>
          <w:rFonts w:ascii="Arial" w:hAnsi="Arial" w:cs="Arial"/>
        </w:rPr>
        <w:t>Contact Information:</w:t>
      </w:r>
    </w:p>
    <w:p w:rsidR="00801A5F" w:rsidRPr="0031091E" w:rsidRDefault="00801A5F" w:rsidP="00801A5F">
      <w:pPr>
        <w:tabs>
          <w:tab w:val="left" w:pos="2160"/>
        </w:tabs>
        <w:ind w:left="2160" w:hanging="1440"/>
        <w:rPr>
          <w:rFonts w:ascii="Arial" w:hAnsi="Arial" w:cs="Arial"/>
        </w:rPr>
      </w:pPr>
    </w:p>
    <w:p w:rsidR="00801A5F" w:rsidRPr="0031091E" w:rsidRDefault="00801A5F" w:rsidP="00801A5F">
      <w:pPr>
        <w:tabs>
          <w:tab w:val="left" w:pos="900"/>
        </w:tabs>
        <w:spacing w:after="0"/>
        <w:ind w:left="360"/>
        <w:rPr>
          <w:rFonts w:ascii="Arial" w:hAnsi="Arial" w:cs="Arial"/>
        </w:rPr>
      </w:pPr>
      <w:r w:rsidRPr="0031091E">
        <w:rPr>
          <w:rFonts w:ascii="Arial" w:hAnsi="Arial" w:cs="Arial"/>
        </w:rPr>
        <w:t xml:space="preserve">   </w:t>
      </w:r>
      <w:r w:rsidRPr="0031091E">
        <w:rPr>
          <w:rFonts w:ascii="Arial" w:hAnsi="Arial" w:cs="Arial"/>
        </w:rPr>
        <w:tab/>
      </w:r>
      <w:r w:rsidR="00E82004">
        <w:rPr>
          <w:rFonts w:ascii="Arial" w:hAnsi="Arial" w:cs="Arial"/>
        </w:rPr>
        <w:t>Organization Name</w:t>
      </w:r>
      <w:r w:rsidRPr="0031091E">
        <w:rPr>
          <w:rFonts w:ascii="Arial" w:hAnsi="Arial" w:cs="Arial"/>
        </w:rPr>
        <w:tab/>
        <w:t>_________________________________</w:t>
      </w:r>
    </w:p>
    <w:p w:rsidR="00801A5F" w:rsidRPr="0031091E" w:rsidRDefault="00801A5F" w:rsidP="00801A5F">
      <w:pPr>
        <w:tabs>
          <w:tab w:val="left" w:pos="900"/>
        </w:tabs>
        <w:spacing w:after="0"/>
        <w:ind w:left="360"/>
        <w:rPr>
          <w:rFonts w:ascii="Arial" w:hAnsi="Arial" w:cs="Arial"/>
        </w:rPr>
      </w:pPr>
    </w:p>
    <w:p w:rsidR="00801A5F" w:rsidRPr="0031091E" w:rsidRDefault="00801A5F" w:rsidP="00801A5F">
      <w:pPr>
        <w:tabs>
          <w:tab w:val="left" w:pos="900"/>
        </w:tabs>
        <w:spacing w:after="0"/>
        <w:ind w:left="360"/>
        <w:rPr>
          <w:rFonts w:ascii="Arial" w:hAnsi="Arial" w:cs="Arial"/>
        </w:rPr>
      </w:pPr>
      <w:r w:rsidRPr="0031091E">
        <w:rPr>
          <w:rFonts w:ascii="Arial" w:hAnsi="Arial" w:cs="Arial"/>
        </w:rPr>
        <w:t xml:space="preserve">   </w:t>
      </w:r>
      <w:r w:rsidRPr="0031091E">
        <w:rPr>
          <w:rFonts w:ascii="Arial" w:hAnsi="Arial" w:cs="Arial"/>
        </w:rPr>
        <w:tab/>
      </w:r>
      <w:r w:rsidR="00E82004">
        <w:rPr>
          <w:rFonts w:ascii="Arial" w:hAnsi="Arial" w:cs="Arial"/>
        </w:rPr>
        <w:t xml:space="preserve">Primary </w:t>
      </w:r>
      <w:r w:rsidRPr="0031091E">
        <w:rPr>
          <w:rFonts w:ascii="Arial" w:hAnsi="Arial" w:cs="Arial"/>
        </w:rPr>
        <w:t xml:space="preserve">Contact </w:t>
      </w:r>
      <w:r w:rsidRPr="0031091E">
        <w:rPr>
          <w:rFonts w:ascii="Arial" w:hAnsi="Arial" w:cs="Arial"/>
        </w:rPr>
        <w:tab/>
        <w:t xml:space="preserve">_________________________________  </w:t>
      </w:r>
    </w:p>
    <w:p w:rsidR="00801A5F" w:rsidRPr="0031091E" w:rsidRDefault="00801A5F" w:rsidP="00801A5F">
      <w:pPr>
        <w:tabs>
          <w:tab w:val="left" w:pos="900"/>
        </w:tabs>
        <w:spacing w:after="0"/>
        <w:ind w:left="360"/>
        <w:rPr>
          <w:rFonts w:ascii="Arial" w:hAnsi="Arial" w:cs="Arial"/>
        </w:rPr>
      </w:pPr>
      <w:r w:rsidRPr="0031091E">
        <w:rPr>
          <w:rFonts w:ascii="Arial" w:hAnsi="Arial" w:cs="Arial"/>
        </w:rPr>
        <w:tab/>
      </w:r>
    </w:p>
    <w:p w:rsidR="00801A5F" w:rsidRPr="0031091E" w:rsidRDefault="00801A5F" w:rsidP="00801A5F">
      <w:pPr>
        <w:tabs>
          <w:tab w:val="left" w:pos="900"/>
        </w:tabs>
        <w:spacing w:after="0"/>
        <w:ind w:left="360"/>
        <w:rPr>
          <w:rFonts w:ascii="Arial" w:hAnsi="Arial" w:cs="Arial"/>
        </w:rPr>
      </w:pPr>
      <w:r w:rsidRPr="0031091E">
        <w:rPr>
          <w:rFonts w:ascii="Arial" w:hAnsi="Arial" w:cs="Arial"/>
        </w:rPr>
        <w:tab/>
        <w:t>Address</w:t>
      </w:r>
      <w:r w:rsidRPr="0031091E">
        <w:rPr>
          <w:rFonts w:ascii="Arial" w:hAnsi="Arial" w:cs="Arial"/>
        </w:rPr>
        <w:tab/>
      </w:r>
      <w:r>
        <w:rPr>
          <w:rFonts w:ascii="Arial" w:hAnsi="Arial" w:cs="Arial"/>
        </w:rPr>
        <w:tab/>
      </w:r>
      <w:r w:rsidRPr="0031091E">
        <w:rPr>
          <w:rFonts w:ascii="Arial" w:hAnsi="Arial" w:cs="Arial"/>
        </w:rPr>
        <w:t>_________________________________</w:t>
      </w:r>
    </w:p>
    <w:p w:rsidR="00801A5F" w:rsidRPr="0031091E" w:rsidRDefault="00801A5F" w:rsidP="00801A5F">
      <w:pPr>
        <w:tabs>
          <w:tab w:val="left" w:pos="900"/>
        </w:tabs>
        <w:spacing w:after="0"/>
        <w:ind w:left="360"/>
        <w:rPr>
          <w:rFonts w:ascii="Arial" w:hAnsi="Arial" w:cs="Arial"/>
        </w:rPr>
      </w:pPr>
      <w:r w:rsidRPr="0031091E">
        <w:rPr>
          <w:rFonts w:ascii="Arial" w:hAnsi="Arial" w:cs="Arial"/>
        </w:rPr>
        <w:tab/>
      </w:r>
      <w:r w:rsidRPr="0031091E">
        <w:rPr>
          <w:rFonts w:ascii="Arial" w:hAnsi="Arial" w:cs="Arial"/>
        </w:rPr>
        <w:tab/>
      </w:r>
      <w:r w:rsidRPr="0031091E">
        <w:rPr>
          <w:rFonts w:ascii="Arial" w:hAnsi="Arial" w:cs="Arial"/>
        </w:rPr>
        <w:tab/>
      </w:r>
    </w:p>
    <w:p w:rsidR="00801A5F" w:rsidRPr="0031091E" w:rsidRDefault="00801A5F" w:rsidP="00801A5F">
      <w:pPr>
        <w:tabs>
          <w:tab w:val="left" w:pos="900"/>
        </w:tabs>
        <w:spacing w:after="0"/>
        <w:ind w:left="360"/>
        <w:rPr>
          <w:rFonts w:ascii="Arial" w:hAnsi="Arial" w:cs="Arial"/>
        </w:rPr>
      </w:pPr>
      <w:r w:rsidRPr="0031091E">
        <w:rPr>
          <w:rFonts w:ascii="Arial" w:hAnsi="Arial" w:cs="Arial"/>
        </w:rPr>
        <w:t xml:space="preserve">         </w:t>
      </w:r>
      <w:r w:rsidRPr="0031091E">
        <w:rPr>
          <w:rFonts w:ascii="Arial" w:hAnsi="Arial" w:cs="Arial"/>
        </w:rPr>
        <w:tab/>
      </w:r>
      <w:r w:rsidRPr="0031091E">
        <w:rPr>
          <w:rFonts w:ascii="Arial" w:hAnsi="Arial" w:cs="Arial"/>
        </w:rPr>
        <w:tab/>
      </w:r>
      <w:r w:rsidRPr="0031091E">
        <w:rPr>
          <w:rFonts w:ascii="Arial" w:hAnsi="Arial" w:cs="Arial"/>
        </w:rPr>
        <w:tab/>
        <w:t>_________________________________</w:t>
      </w:r>
    </w:p>
    <w:p w:rsidR="00801A5F" w:rsidRPr="0031091E" w:rsidRDefault="00801A5F" w:rsidP="00801A5F">
      <w:pPr>
        <w:tabs>
          <w:tab w:val="left" w:pos="900"/>
        </w:tabs>
        <w:spacing w:after="0"/>
        <w:ind w:left="360"/>
        <w:rPr>
          <w:rFonts w:ascii="Arial" w:hAnsi="Arial" w:cs="Arial"/>
        </w:rPr>
      </w:pPr>
    </w:p>
    <w:p w:rsidR="00801A5F" w:rsidRPr="0031091E" w:rsidRDefault="00801A5F" w:rsidP="00801A5F">
      <w:pPr>
        <w:tabs>
          <w:tab w:val="left" w:pos="900"/>
        </w:tabs>
        <w:spacing w:after="0"/>
        <w:ind w:left="360"/>
        <w:rPr>
          <w:rFonts w:ascii="Arial" w:hAnsi="Arial" w:cs="Arial"/>
        </w:rPr>
      </w:pPr>
      <w:r w:rsidRPr="0031091E">
        <w:rPr>
          <w:rFonts w:ascii="Arial" w:hAnsi="Arial" w:cs="Arial"/>
        </w:rPr>
        <w:t xml:space="preserve">   </w:t>
      </w:r>
      <w:r w:rsidRPr="0031091E">
        <w:rPr>
          <w:rFonts w:ascii="Arial" w:hAnsi="Arial" w:cs="Arial"/>
        </w:rPr>
        <w:tab/>
        <w:t xml:space="preserve">Phone </w:t>
      </w:r>
      <w:r w:rsidRPr="0031091E">
        <w:rPr>
          <w:rFonts w:ascii="Arial" w:hAnsi="Arial" w:cs="Arial"/>
        </w:rPr>
        <w:tab/>
      </w:r>
      <w:r>
        <w:rPr>
          <w:rFonts w:ascii="Arial" w:hAnsi="Arial" w:cs="Arial"/>
        </w:rPr>
        <w:tab/>
      </w:r>
      <w:r w:rsidRPr="0031091E">
        <w:rPr>
          <w:rFonts w:ascii="Arial" w:hAnsi="Arial" w:cs="Arial"/>
        </w:rPr>
        <w:t>_________________________________</w:t>
      </w:r>
    </w:p>
    <w:p w:rsidR="00801A5F" w:rsidRPr="0031091E" w:rsidRDefault="00801A5F" w:rsidP="00801A5F">
      <w:pPr>
        <w:tabs>
          <w:tab w:val="left" w:pos="900"/>
        </w:tabs>
        <w:spacing w:after="0"/>
        <w:ind w:left="360"/>
        <w:outlineLvl w:val="0"/>
        <w:rPr>
          <w:rFonts w:ascii="Arial" w:hAnsi="Arial" w:cs="Arial"/>
        </w:rPr>
      </w:pPr>
    </w:p>
    <w:p w:rsidR="00801A5F" w:rsidRPr="0031091E" w:rsidRDefault="00801A5F" w:rsidP="00801A5F">
      <w:pPr>
        <w:tabs>
          <w:tab w:val="left" w:pos="900"/>
        </w:tabs>
        <w:spacing w:after="0"/>
        <w:ind w:left="360"/>
        <w:outlineLvl w:val="0"/>
        <w:rPr>
          <w:rFonts w:ascii="Arial" w:hAnsi="Arial" w:cs="Arial"/>
        </w:rPr>
      </w:pPr>
      <w:r w:rsidRPr="0031091E">
        <w:rPr>
          <w:rFonts w:ascii="Arial" w:hAnsi="Arial" w:cs="Arial"/>
        </w:rPr>
        <w:t xml:space="preserve">   </w:t>
      </w:r>
      <w:r w:rsidRPr="0031091E">
        <w:rPr>
          <w:rFonts w:ascii="Arial" w:hAnsi="Arial" w:cs="Arial"/>
        </w:rPr>
        <w:tab/>
        <w:t>E</w:t>
      </w:r>
      <w:r>
        <w:rPr>
          <w:rFonts w:ascii="Arial" w:hAnsi="Arial" w:cs="Arial"/>
        </w:rPr>
        <w:t>-</w:t>
      </w:r>
      <w:r w:rsidRPr="0031091E">
        <w:rPr>
          <w:rFonts w:ascii="Arial" w:hAnsi="Arial" w:cs="Arial"/>
        </w:rPr>
        <w:t>mail</w:t>
      </w:r>
      <w:r w:rsidRPr="0031091E">
        <w:rPr>
          <w:rFonts w:ascii="Arial" w:hAnsi="Arial" w:cs="Arial"/>
        </w:rPr>
        <w:tab/>
      </w:r>
      <w:r w:rsidRPr="0031091E">
        <w:rPr>
          <w:rFonts w:ascii="Arial" w:hAnsi="Arial" w:cs="Arial"/>
        </w:rPr>
        <w:tab/>
        <w:t>_________________________________</w:t>
      </w:r>
    </w:p>
    <w:p w:rsidR="00801A5F" w:rsidRDefault="00801A5F" w:rsidP="00801A5F">
      <w:pPr>
        <w:tabs>
          <w:tab w:val="left" w:pos="2160"/>
        </w:tabs>
        <w:spacing w:after="0"/>
        <w:ind w:left="2160" w:hanging="1440"/>
        <w:rPr>
          <w:rFonts w:ascii="Arial" w:hAnsi="Arial" w:cs="Arial"/>
        </w:rPr>
      </w:pPr>
    </w:p>
    <w:p w:rsidR="00801A5F" w:rsidRDefault="00801A5F" w:rsidP="00801A5F">
      <w:pPr>
        <w:tabs>
          <w:tab w:val="left" w:pos="2160"/>
        </w:tabs>
        <w:spacing w:after="0"/>
        <w:ind w:left="2160" w:hanging="1440"/>
        <w:rPr>
          <w:rFonts w:ascii="Arial" w:hAnsi="Arial" w:cs="Arial"/>
        </w:rPr>
      </w:pPr>
    </w:p>
    <w:p w:rsidR="00801A5F" w:rsidRDefault="00801A5F" w:rsidP="00801A5F">
      <w:pPr>
        <w:tabs>
          <w:tab w:val="left" w:pos="2160"/>
        </w:tabs>
        <w:spacing w:after="0"/>
        <w:ind w:left="2160" w:hanging="1440"/>
        <w:rPr>
          <w:rFonts w:ascii="Arial" w:hAnsi="Arial" w:cs="Arial"/>
        </w:rPr>
      </w:pPr>
    </w:p>
    <w:p w:rsidR="00801A5F" w:rsidRDefault="00801A5F" w:rsidP="00801A5F">
      <w:pPr>
        <w:tabs>
          <w:tab w:val="left" w:pos="2160"/>
        </w:tabs>
        <w:spacing w:after="0"/>
        <w:ind w:left="2160" w:hanging="1440"/>
        <w:rPr>
          <w:rFonts w:ascii="Arial" w:hAnsi="Arial" w:cs="Arial"/>
        </w:rPr>
      </w:pPr>
    </w:p>
    <w:p w:rsidR="00801A5F" w:rsidRDefault="00801A5F" w:rsidP="00801A5F">
      <w:pPr>
        <w:tabs>
          <w:tab w:val="left" w:pos="2160"/>
        </w:tabs>
        <w:spacing w:after="0"/>
        <w:ind w:left="2160" w:hanging="1440"/>
        <w:rPr>
          <w:rFonts w:ascii="Arial" w:hAnsi="Arial" w:cs="Arial"/>
        </w:rPr>
      </w:pPr>
    </w:p>
    <w:p w:rsidR="00801A5F" w:rsidRPr="003C464E" w:rsidRDefault="00801A5F" w:rsidP="00801A5F">
      <w:pPr>
        <w:tabs>
          <w:tab w:val="left" w:pos="2160"/>
        </w:tabs>
        <w:spacing w:after="0"/>
        <w:ind w:left="2160" w:hanging="2160"/>
        <w:rPr>
          <w:rFonts w:ascii="Arial" w:hAnsi="Arial" w:cs="Arial"/>
          <w:b/>
        </w:rPr>
      </w:pPr>
      <w:r w:rsidRPr="003C464E">
        <w:rPr>
          <w:rFonts w:ascii="Arial" w:hAnsi="Arial" w:cs="Arial"/>
          <w:b/>
        </w:rPr>
        <w:t>______________________________________________________________________</w:t>
      </w:r>
    </w:p>
    <w:p w:rsidR="00801A5F" w:rsidRDefault="00801A5F" w:rsidP="00801A5F">
      <w:pPr>
        <w:tabs>
          <w:tab w:val="left" w:pos="2160"/>
        </w:tabs>
        <w:spacing w:after="0"/>
        <w:ind w:left="2160" w:hanging="1440"/>
        <w:rPr>
          <w:rFonts w:ascii="Arial" w:hAnsi="Arial" w:cs="Arial"/>
        </w:rPr>
      </w:pPr>
    </w:p>
    <w:p w:rsidR="00801A5F" w:rsidRDefault="00801A5F" w:rsidP="00801A5F">
      <w:pPr>
        <w:tabs>
          <w:tab w:val="left" w:pos="2160"/>
        </w:tabs>
        <w:spacing w:after="0"/>
        <w:ind w:left="2160" w:hanging="1440"/>
        <w:rPr>
          <w:rFonts w:ascii="Arial" w:hAnsi="Arial" w:cs="Arial"/>
        </w:rPr>
      </w:pPr>
    </w:p>
    <w:p w:rsidR="00801A5F" w:rsidRDefault="00801A5F" w:rsidP="00801A5F">
      <w:pPr>
        <w:tabs>
          <w:tab w:val="left" w:pos="2160"/>
        </w:tabs>
        <w:spacing w:after="0"/>
        <w:ind w:left="2160" w:hanging="1440"/>
        <w:rPr>
          <w:rFonts w:ascii="Arial" w:hAnsi="Arial" w:cs="Arial"/>
        </w:rPr>
      </w:pPr>
    </w:p>
    <w:p w:rsidR="00801A5F" w:rsidRDefault="00801A5F" w:rsidP="00801A5F">
      <w:pPr>
        <w:tabs>
          <w:tab w:val="left" w:pos="2160"/>
        </w:tabs>
        <w:spacing w:after="0"/>
        <w:ind w:left="2160" w:hanging="1440"/>
        <w:rPr>
          <w:rFonts w:ascii="Arial" w:hAnsi="Arial" w:cs="Arial"/>
        </w:rPr>
      </w:pPr>
    </w:p>
    <w:p w:rsidR="00801A5F" w:rsidRDefault="00801A5F" w:rsidP="00801A5F">
      <w:pPr>
        <w:tabs>
          <w:tab w:val="left" w:pos="2160"/>
        </w:tabs>
        <w:spacing w:after="0"/>
        <w:ind w:left="2160" w:hanging="1440"/>
        <w:rPr>
          <w:rFonts w:ascii="Arial" w:hAnsi="Arial" w:cs="Arial"/>
        </w:rPr>
      </w:pPr>
    </w:p>
    <w:p w:rsidR="00801A5F" w:rsidRPr="0031091E" w:rsidRDefault="00801A5F" w:rsidP="007A2194">
      <w:pPr>
        <w:tabs>
          <w:tab w:val="left" w:pos="2160"/>
        </w:tabs>
        <w:spacing w:after="0"/>
        <w:ind w:left="2160" w:hanging="2160"/>
        <w:jc w:val="center"/>
        <w:rPr>
          <w:rFonts w:ascii="Arial" w:hAnsi="Arial" w:cs="Arial"/>
        </w:rPr>
      </w:pPr>
      <w:r w:rsidRPr="0031091E">
        <w:rPr>
          <w:rFonts w:ascii="Arial" w:hAnsi="Arial" w:cs="Arial"/>
        </w:rPr>
        <w:t>Authorizing Signatures:</w:t>
      </w:r>
    </w:p>
    <w:p w:rsidR="00801A5F" w:rsidRDefault="00801A5F" w:rsidP="00801A5F">
      <w:pPr>
        <w:tabs>
          <w:tab w:val="left" w:pos="2160"/>
        </w:tabs>
        <w:spacing w:after="0"/>
        <w:ind w:left="2160" w:hanging="2160"/>
        <w:rPr>
          <w:rFonts w:ascii="Arial" w:hAnsi="Arial" w:cs="Arial"/>
        </w:rPr>
      </w:pPr>
    </w:p>
    <w:p w:rsidR="00801A5F" w:rsidRPr="0031091E" w:rsidRDefault="00801A5F" w:rsidP="00801A5F">
      <w:pPr>
        <w:tabs>
          <w:tab w:val="left" w:pos="2160"/>
        </w:tabs>
        <w:spacing w:after="0"/>
        <w:ind w:left="2160" w:hanging="2160"/>
        <w:rPr>
          <w:rFonts w:ascii="Arial" w:hAnsi="Arial" w:cs="Arial"/>
        </w:rPr>
      </w:pPr>
    </w:p>
    <w:p w:rsidR="00801A5F" w:rsidRPr="0031091E" w:rsidRDefault="007A2194" w:rsidP="00801A5F">
      <w:pPr>
        <w:spacing w:after="0"/>
        <w:ind w:left="2160" w:hanging="2160"/>
        <w:rPr>
          <w:rFonts w:ascii="Arial" w:hAnsi="Arial" w:cs="Arial"/>
        </w:rPr>
      </w:pPr>
      <w:r>
        <w:rPr>
          <w:rFonts w:ascii="Arial" w:hAnsi="Arial" w:cs="Arial"/>
        </w:rPr>
        <w:t>N</w:t>
      </w:r>
      <w:r w:rsidR="00801A5F" w:rsidRPr="0031091E">
        <w:rPr>
          <w:rFonts w:ascii="Arial" w:hAnsi="Arial" w:cs="Arial"/>
        </w:rPr>
        <w:t xml:space="preserve">ame </w:t>
      </w:r>
      <w:r>
        <w:rPr>
          <w:rFonts w:ascii="Arial" w:hAnsi="Arial" w:cs="Arial"/>
        </w:rPr>
        <w:t xml:space="preserve">of Signatory </w:t>
      </w:r>
      <w:r w:rsidR="00801A5F" w:rsidRPr="0031091E">
        <w:rPr>
          <w:rFonts w:ascii="Arial" w:hAnsi="Arial" w:cs="Arial"/>
        </w:rPr>
        <w:t xml:space="preserve">(please print)  </w:t>
      </w:r>
      <w:r w:rsidR="00801A5F" w:rsidRPr="0031091E">
        <w:rPr>
          <w:rFonts w:ascii="Arial" w:hAnsi="Arial" w:cs="Arial"/>
        </w:rPr>
        <w:tab/>
        <w:t>________</w:t>
      </w:r>
      <w:r>
        <w:rPr>
          <w:rFonts w:ascii="Arial" w:hAnsi="Arial" w:cs="Arial"/>
        </w:rPr>
        <w:t>______</w:t>
      </w:r>
      <w:r w:rsidR="00801A5F" w:rsidRPr="0031091E">
        <w:rPr>
          <w:rFonts w:ascii="Arial" w:hAnsi="Arial" w:cs="Arial"/>
        </w:rPr>
        <w:t>____________</w:t>
      </w:r>
      <w:r>
        <w:rPr>
          <w:rFonts w:ascii="Arial" w:hAnsi="Arial" w:cs="Arial"/>
        </w:rPr>
        <w:t xml:space="preserve">____ </w:t>
      </w:r>
      <w:r w:rsidR="00801A5F" w:rsidRPr="0031091E">
        <w:rPr>
          <w:rFonts w:ascii="Arial" w:hAnsi="Arial" w:cs="Arial"/>
        </w:rPr>
        <w:t>Date ____________</w:t>
      </w:r>
    </w:p>
    <w:p w:rsidR="00801A5F" w:rsidRPr="0031091E" w:rsidRDefault="00801A5F" w:rsidP="00801A5F">
      <w:pPr>
        <w:spacing w:after="0"/>
        <w:ind w:hanging="2160"/>
        <w:rPr>
          <w:rFonts w:ascii="Arial" w:hAnsi="Arial" w:cs="Arial"/>
        </w:rPr>
      </w:pPr>
      <w:r w:rsidRPr="0031091E">
        <w:rPr>
          <w:rFonts w:ascii="Arial" w:hAnsi="Arial" w:cs="Arial"/>
        </w:rPr>
        <w:t xml:space="preserve">             </w:t>
      </w:r>
    </w:p>
    <w:p w:rsidR="00801A5F" w:rsidRPr="0031091E" w:rsidRDefault="00801A5F" w:rsidP="00801A5F">
      <w:pPr>
        <w:spacing w:after="0"/>
        <w:ind w:hanging="2160"/>
        <w:rPr>
          <w:rFonts w:ascii="Arial" w:hAnsi="Arial" w:cs="Arial"/>
        </w:rPr>
      </w:pPr>
      <w:r w:rsidRPr="0031091E">
        <w:rPr>
          <w:rFonts w:ascii="Arial" w:hAnsi="Arial" w:cs="Arial"/>
        </w:rPr>
        <w:t xml:space="preserve">                        </w:t>
      </w:r>
      <w:r w:rsidRPr="0031091E">
        <w:rPr>
          <w:rFonts w:ascii="Arial" w:hAnsi="Arial" w:cs="Arial"/>
        </w:rPr>
        <w:tab/>
      </w:r>
      <w:r w:rsidR="007A2194">
        <w:rPr>
          <w:rFonts w:ascii="Arial" w:hAnsi="Arial" w:cs="Arial"/>
        </w:rPr>
        <w:t>Title:</w:t>
      </w:r>
      <w:r w:rsidR="007A2194">
        <w:rPr>
          <w:rFonts w:ascii="Arial" w:hAnsi="Arial" w:cs="Arial"/>
        </w:rPr>
        <w:tab/>
      </w:r>
      <w:r w:rsidR="007A2194">
        <w:rPr>
          <w:rFonts w:ascii="Arial" w:hAnsi="Arial" w:cs="Arial"/>
        </w:rPr>
        <w:tab/>
      </w:r>
      <w:r w:rsidRPr="0031091E">
        <w:rPr>
          <w:rFonts w:ascii="Arial" w:hAnsi="Arial" w:cs="Arial"/>
        </w:rPr>
        <w:tab/>
        <w:t xml:space="preserve">       </w:t>
      </w:r>
      <w:r w:rsidRPr="0031091E">
        <w:rPr>
          <w:rFonts w:ascii="Arial" w:hAnsi="Arial" w:cs="Arial"/>
        </w:rPr>
        <w:tab/>
      </w:r>
      <w:r w:rsidRPr="0031091E">
        <w:rPr>
          <w:rFonts w:ascii="Arial" w:hAnsi="Arial" w:cs="Arial"/>
        </w:rPr>
        <w:tab/>
        <w:t>______</w:t>
      </w:r>
      <w:r w:rsidR="007A2194">
        <w:rPr>
          <w:rFonts w:ascii="Arial" w:hAnsi="Arial" w:cs="Arial"/>
        </w:rPr>
        <w:t>______________________________</w:t>
      </w:r>
    </w:p>
    <w:p w:rsidR="00801A5F" w:rsidRPr="0031091E" w:rsidRDefault="00801A5F" w:rsidP="00801A5F">
      <w:pPr>
        <w:tabs>
          <w:tab w:val="left" w:pos="2160"/>
          <w:tab w:val="left" w:pos="2880"/>
          <w:tab w:val="left" w:pos="3600"/>
          <w:tab w:val="left" w:pos="4320"/>
          <w:tab w:val="left" w:pos="5040"/>
          <w:tab w:val="left" w:pos="5760"/>
          <w:tab w:val="left" w:pos="6480"/>
          <w:tab w:val="left" w:pos="7200"/>
          <w:tab w:val="left" w:pos="7920"/>
          <w:tab w:val="right" w:pos="8640"/>
        </w:tabs>
        <w:spacing w:after="0"/>
        <w:ind w:left="2160" w:hanging="2160"/>
        <w:rPr>
          <w:rFonts w:ascii="Arial" w:hAnsi="Arial" w:cs="Arial"/>
        </w:rPr>
      </w:pPr>
    </w:p>
    <w:p w:rsidR="00801A5F" w:rsidRPr="0031091E" w:rsidRDefault="00801A5F" w:rsidP="00801A5F">
      <w:pPr>
        <w:tabs>
          <w:tab w:val="left" w:pos="2160"/>
          <w:tab w:val="left" w:pos="2880"/>
          <w:tab w:val="left" w:pos="3600"/>
          <w:tab w:val="left" w:pos="4320"/>
          <w:tab w:val="left" w:pos="5040"/>
          <w:tab w:val="left" w:pos="5760"/>
          <w:tab w:val="left" w:pos="6480"/>
          <w:tab w:val="left" w:pos="7200"/>
          <w:tab w:val="left" w:pos="7920"/>
          <w:tab w:val="right" w:pos="9000"/>
        </w:tabs>
        <w:spacing w:after="0"/>
        <w:ind w:left="2160" w:right="-360" w:hanging="2160"/>
        <w:rPr>
          <w:rFonts w:ascii="Arial" w:hAnsi="Arial" w:cs="Arial"/>
        </w:rPr>
      </w:pPr>
      <w:r w:rsidRPr="0031091E">
        <w:rPr>
          <w:rFonts w:ascii="Arial" w:hAnsi="Arial" w:cs="Arial"/>
        </w:rPr>
        <w:t xml:space="preserve">Signature </w:t>
      </w:r>
      <w:r w:rsidR="007A2194">
        <w:rPr>
          <w:rFonts w:ascii="Arial" w:hAnsi="Arial" w:cs="Arial"/>
        </w:rPr>
        <w:tab/>
      </w:r>
      <w:r w:rsidR="007A2194">
        <w:rPr>
          <w:rFonts w:ascii="Arial" w:hAnsi="Arial" w:cs="Arial"/>
        </w:rPr>
        <w:tab/>
      </w:r>
      <w:r w:rsidR="007A2194">
        <w:rPr>
          <w:rFonts w:ascii="Arial" w:hAnsi="Arial" w:cs="Arial"/>
        </w:rPr>
        <w:tab/>
        <w:t>________</w:t>
      </w:r>
      <w:r w:rsidRPr="0031091E">
        <w:rPr>
          <w:rFonts w:ascii="Arial" w:hAnsi="Arial" w:cs="Arial"/>
        </w:rPr>
        <w:t>__</w:t>
      </w:r>
      <w:r>
        <w:rPr>
          <w:rFonts w:ascii="Arial" w:hAnsi="Arial" w:cs="Arial"/>
        </w:rPr>
        <w:t>___</w:t>
      </w:r>
      <w:r w:rsidRPr="0031091E">
        <w:rPr>
          <w:rFonts w:ascii="Arial" w:hAnsi="Arial" w:cs="Arial"/>
        </w:rPr>
        <w:t>___</w:t>
      </w:r>
      <w:r>
        <w:rPr>
          <w:rFonts w:ascii="Arial" w:hAnsi="Arial" w:cs="Arial"/>
        </w:rPr>
        <w:t>__</w:t>
      </w:r>
      <w:r w:rsidRPr="0031091E">
        <w:rPr>
          <w:rFonts w:ascii="Arial" w:hAnsi="Arial" w:cs="Arial"/>
        </w:rPr>
        <w:t>____</w:t>
      </w:r>
      <w:r>
        <w:rPr>
          <w:rFonts w:ascii="Arial" w:hAnsi="Arial" w:cs="Arial"/>
        </w:rPr>
        <w:t xml:space="preserve">_________ </w:t>
      </w:r>
      <w:r w:rsidRPr="0031091E">
        <w:rPr>
          <w:rFonts w:ascii="Arial" w:hAnsi="Arial" w:cs="Arial"/>
        </w:rPr>
        <w:t>Date __</w:t>
      </w:r>
      <w:r>
        <w:rPr>
          <w:rFonts w:ascii="Arial" w:hAnsi="Arial" w:cs="Arial"/>
        </w:rPr>
        <w:t>_</w:t>
      </w:r>
      <w:r w:rsidRPr="0031091E">
        <w:rPr>
          <w:rFonts w:ascii="Arial" w:hAnsi="Arial" w:cs="Arial"/>
        </w:rPr>
        <w:t>_________</w:t>
      </w:r>
    </w:p>
    <w:p w:rsidR="00801A5F" w:rsidRPr="0031091E" w:rsidRDefault="00801A5F" w:rsidP="00801A5F">
      <w:pPr>
        <w:tabs>
          <w:tab w:val="left" w:pos="2160"/>
        </w:tabs>
        <w:ind w:left="2160" w:hanging="2160"/>
        <w:rPr>
          <w:rFonts w:ascii="Arial" w:hAnsi="Arial" w:cs="Arial"/>
        </w:rPr>
      </w:pPr>
    </w:p>
    <w:p w:rsidR="00801A5F" w:rsidRDefault="00801A5F">
      <w:pPr>
        <w:rPr>
          <w:b/>
          <w:bCs/>
          <w:sz w:val="32"/>
          <w:szCs w:val="32"/>
        </w:rPr>
      </w:pPr>
      <w:r>
        <w:rPr>
          <w:b/>
          <w:bCs/>
          <w:sz w:val="32"/>
          <w:szCs w:val="32"/>
        </w:rPr>
        <w:br w:type="page"/>
      </w:r>
    </w:p>
    <w:p w:rsidR="00B13B9F" w:rsidRDefault="00282D3E" w:rsidP="006815D6">
      <w:pPr>
        <w:spacing w:after="0" w:line="240" w:lineRule="auto"/>
        <w:jc w:val="center"/>
        <w:rPr>
          <w:b/>
          <w:bCs/>
          <w:sz w:val="32"/>
          <w:szCs w:val="32"/>
        </w:rPr>
      </w:pPr>
      <w:r w:rsidRPr="000F2EBA">
        <w:rPr>
          <w:b/>
          <w:bCs/>
          <w:sz w:val="32"/>
          <w:szCs w:val="32"/>
        </w:rPr>
        <w:t>Appendix B</w:t>
      </w:r>
    </w:p>
    <w:p w:rsidR="00F671C1" w:rsidRDefault="00186AA0" w:rsidP="006815D6">
      <w:pPr>
        <w:spacing w:after="0" w:line="240" w:lineRule="auto"/>
        <w:jc w:val="center"/>
        <w:rPr>
          <w:b/>
          <w:bCs/>
          <w:sz w:val="32"/>
          <w:szCs w:val="32"/>
        </w:rPr>
      </w:pPr>
      <w:r>
        <w:rPr>
          <w:b/>
          <w:bCs/>
          <w:sz w:val="32"/>
          <w:szCs w:val="32"/>
        </w:rPr>
        <w:t xml:space="preserve">RFQ Budget </w:t>
      </w:r>
    </w:p>
    <w:p w:rsidR="00F671C1" w:rsidRDefault="00F671C1">
      <w:pPr>
        <w:rPr>
          <w:b/>
          <w:bCs/>
          <w:sz w:val="32"/>
          <w:szCs w:val="32"/>
        </w:rPr>
      </w:pPr>
    </w:p>
    <w:p w:rsidR="00186AA0" w:rsidRDefault="00186AA0">
      <w:pPr>
        <w:rPr>
          <w:b/>
          <w:bCs/>
          <w:sz w:val="32"/>
          <w:szCs w:val="32"/>
        </w:rPr>
      </w:pPr>
    </w:p>
    <w:tbl>
      <w:tblPr>
        <w:tblStyle w:val="TableGrid"/>
        <w:tblW w:w="0" w:type="auto"/>
        <w:tblLook w:val="04A0" w:firstRow="1" w:lastRow="0" w:firstColumn="1" w:lastColumn="0" w:noHBand="0" w:noVBand="1"/>
      </w:tblPr>
      <w:tblGrid>
        <w:gridCol w:w="2394"/>
        <w:gridCol w:w="2394"/>
        <w:gridCol w:w="2970"/>
        <w:gridCol w:w="1818"/>
      </w:tblGrid>
      <w:tr w:rsidR="00186AA0" w:rsidTr="00186AA0">
        <w:tc>
          <w:tcPr>
            <w:tcW w:w="2394" w:type="dxa"/>
          </w:tcPr>
          <w:p w:rsidR="00186AA0" w:rsidRPr="00186AA0" w:rsidRDefault="00186AA0" w:rsidP="00186AA0">
            <w:pPr>
              <w:jc w:val="center"/>
              <w:rPr>
                <w:b/>
                <w:bCs/>
                <w:sz w:val="28"/>
                <w:szCs w:val="28"/>
              </w:rPr>
            </w:pPr>
            <w:r w:rsidRPr="00186AA0">
              <w:rPr>
                <w:b/>
                <w:bCs/>
                <w:sz w:val="28"/>
                <w:szCs w:val="28"/>
              </w:rPr>
              <w:t>Key Personnel*</w:t>
            </w:r>
          </w:p>
        </w:tc>
        <w:tc>
          <w:tcPr>
            <w:tcW w:w="2394" w:type="dxa"/>
          </w:tcPr>
          <w:p w:rsidR="00186AA0" w:rsidRPr="00186AA0" w:rsidRDefault="00186AA0" w:rsidP="00186AA0">
            <w:pPr>
              <w:jc w:val="center"/>
              <w:rPr>
                <w:b/>
                <w:bCs/>
                <w:sz w:val="28"/>
                <w:szCs w:val="28"/>
              </w:rPr>
            </w:pPr>
            <w:r w:rsidRPr="00186AA0">
              <w:rPr>
                <w:b/>
                <w:bCs/>
                <w:sz w:val="28"/>
                <w:szCs w:val="28"/>
              </w:rPr>
              <w:t>Title</w:t>
            </w:r>
          </w:p>
        </w:tc>
        <w:tc>
          <w:tcPr>
            <w:tcW w:w="2970" w:type="dxa"/>
          </w:tcPr>
          <w:p w:rsidR="00186AA0" w:rsidRPr="00186AA0" w:rsidRDefault="00186AA0" w:rsidP="00186AA0">
            <w:pPr>
              <w:jc w:val="center"/>
              <w:rPr>
                <w:b/>
                <w:bCs/>
                <w:sz w:val="28"/>
                <w:szCs w:val="28"/>
              </w:rPr>
            </w:pPr>
            <w:r w:rsidRPr="00186AA0">
              <w:rPr>
                <w:b/>
                <w:bCs/>
                <w:sz w:val="28"/>
                <w:szCs w:val="28"/>
              </w:rPr>
              <w:t>General Responsibilities</w:t>
            </w:r>
          </w:p>
        </w:tc>
        <w:tc>
          <w:tcPr>
            <w:tcW w:w="1818" w:type="dxa"/>
          </w:tcPr>
          <w:p w:rsidR="00186AA0" w:rsidRPr="00186AA0" w:rsidRDefault="00186AA0" w:rsidP="00186AA0">
            <w:pPr>
              <w:jc w:val="center"/>
              <w:rPr>
                <w:b/>
                <w:bCs/>
                <w:sz w:val="28"/>
                <w:szCs w:val="28"/>
              </w:rPr>
            </w:pPr>
            <w:r w:rsidRPr="00186AA0">
              <w:rPr>
                <w:b/>
                <w:bCs/>
                <w:sz w:val="28"/>
                <w:szCs w:val="28"/>
              </w:rPr>
              <w:t>Per diem Costs</w:t>
            </w:r>
          </w:p>
        </w:tc>
      </w:tr>
      <w:tr w:rsidR="00186AA0" w:rsidTr="00186AA0">
        <w:tc>
          <w:tcPr>
            <w:tcW w:w="2394" w:type="dxa"/>
          </w:tcPr>
          <w:p w:rsidR="00186AA0" w:rsidRDefault="00186AA0">
            <w:pPr>
              <w:rPr>
                <w:b/>
                <w:bCs/>
                <w:sz w:val="24"/>
                <w:szCs w:val="24"/>
              </w:rPr>
            </w:pPr>
          </w:p>
          <w:p w:rsidR="00C255E4" w:rsidRPr="00186AA0" w:rsidRDefault="00C255E4">
            <w:pPr>
              <w:rPr>
                <w:b/>
                <w:bCs/>
                <w:sz w:val="24"/>
                <w:szCs w:val="24"/>
              </w:rPr>
            </w:pPr>
          </w:p>
        </w:tc>
        <w:tc>
          <w:tcPr>
            <w:tcW w:w="2394" w:type="dxa"/>
          </w:tcPr>
          <w:p w:rsidR="00186AA0" w:rsidRPr="00186AA0" w:rsidRDefault="00186AA0">
            <w:pPr>
              <w:rPr>
                <w:b/>
                <w:bCs/>
                <w:sz w:val="24"/>
                <w:szCs w:val="24"/>
              </w:rPr>
            </w:pPr>
          </w:p>
        </w:tc>
        <w:tc>
          <w:tcPr>
            <w:tcW w:w="2970" w:type="dxa"/>
          </w:tcPr>
          <w:p w:rsidR="00186AA0" w:rsidRPr="00186AA0" w:rsidRDefault="00186AA0">
            <w:pPr>
              <w:rPr>
                <w:b/>
                <w:bCs/>
                <w:sz w:val="24"/>
                <w:szCs w:val="24"/>
              </w:rPr>
            </w:pPr>
          </w:p>
        </w:tc>
        <w:tc>
          <w:tcPr>
            <w:tcW w:w="1818" w:type="dxa"/>
          </w:tcPr>
          <w:p w:rsidR="00186AA0" w:rsidRPr="00186AA0" w:rsidRDefault="00186AA0">
            <w:pPr>
              <w:rPr>
                <w:b/>
                <w:bCs/>
                <w:sz w:val="24"/>
                <w:szCs w:val="24"/>
              </w:rPr>
            </w:pPr>
          </w:p>
        </w:tc>
      </w:tr>
      <w:tr w:rsidR="00186AA0" w:rsidTr="00186AA0">
        <w:tc>
          <w:tcPr>
            <w:tcW w:w="2394" w:type="dxa"/>
          </w:tcPr>
          <w:p w:rsidR="00186AA0" w:rsidRDefault="00186AA0">
            <w:pPr>
              <w:rPr>
                <w:b/>
                <w:bCs/>
                <w:sz w:val="24"/>
                <w:szCs w:val="24"/>
              </w:rPr>
            </w:pPr>
          </w:p>
          <w:p w:rsidR="00C255E4" w:rsidRPr="00186AA0" w:rsidRDefault="00C255E4">
            <w:pPr>
              <w:rPr>
                <w:b/>
                <w:bCs/>
                <w:sz w:val="24"/>
                <w:szCs w:val="24"/>
              </w:rPr>
            </w:pPr>
          </w:p>
        </w:tc>
        <w:tc>
          <w:tcPr>
            <w:tcW w:w="2394" w:type="dxa"/>
          </w:tcPr>
          <w:p w:rsidR="00186AA0" w:rsidRPr="00186AA0" w:rsidRDefault="00186AA0">
            <w:pPr>
              <w:rPr>
                <w:b/>
                <w:bCs/>
                <w:sz w:val="24"/>
                <w:szCs w:val="24"/>
              </w:rPr>
            </w:pPr>
          </w:p>
        </w:tc>
        <w:tc>
          <w:tcPr>
            <w:tcW w:w="2970" w:type="dxa"/>
          </w:tcPr>
          <w:p w:rsidR="00186AA0" w:rsidRPr="00186AA0" w:rsidRDefault="00186AA0">
            <w:pPr>
              <w:rPr>
                <w:b/>
                <w:bCs/>
                <w:sz w:val="24"/>
                <w:szCs w:val="24"/>
              </w:rPr>
            </w:pPr>
          </w:p>
        </w:tc>
        <w:tc>
          <w:tcPr>
            <w:tcW w:w="1818" w:type="dxa"/>
          </w:tcPr>
          <w:p w:rsidR="00186AA0" w:rsidRPr="00186AA0" w:rsidRDefault="00186AA0">
            <w:pPr>
              <w:rPr>
                <w:b/>
                <w:bCs/>
                <w:sz w:val="24"/>
                <w:szCs w:val="24"/>
              </w:rPr>
            </w:pPr>
          </w:p>
        </w:tc>
      </w:tr>
      <w:tr w:rsidR="00186AA0" w:rsidTr="00186AA0">
        <w:tc>
          <w:tcPr>
            <w:tcW w:w="2394" w:type="dxa"/>
          </w:tcPr>
          <w:p w:rsidR="00186AA0" w:rsidRDefault="00186AA0">
            <w:pPr>
              <w:rPr>
                <w:b/>
                <w:bCs/>
                <w:sz w:val="24"/>
                <w:szCs w:val="24"/>
              </w:rPr>
            </w:pPr>
          </w:p>
          <w:p w:rsidR="00C255E4" w:rsidRPr="00186AA0" w:rsidRDefault="00C255E4">
            <w:pPr>
              <w:rPr>
                <w:b/>
                <w:bCs/>
                <w:sz w:val="24"/>
                <w:szCs w:val="24"/>
              </w:rPr>
            </w:pPr>
          </w:p>
        </w:tc>
        <w:tc>
          <w:tcPr>
            <w:tcW w:w="2394" w:type="dxa"/>
          </w:tcPr>
          <w:p w:rsidR="00186AA0" w:rsidRPr="00186AA0" w:rsidRDefault="00186AA0">
            <w:pPr>
              <w:rPr>
                <w:b/>
                <w:bCs/>
                <w:sz w:val="24"/>
                <w:szCs w:val="24"/>
              </w:rPr>
            </w:pPr>
          </w:p>
        </w:tc>
        <w:tc>
          <w:tcPr>
            <w:tcW w:w="2970" w:type="dxa"/>
          </w:tcPr>
          <w:p w:rsidR="00186AA0" w:rsidRPr="00186AA0" w:rsidRDefault="00186AA0">
            <w:pPr>
              <w:rPr>
                <w:b/>
                <w:bCs/>
                <w:sz w:val="24"/>
                <w:szCs w:val="24"/>
              </w:rPr>
            </w:pPr>
          </w:p>
        </w:tc>
        <w:tc>
          <w:tcPr>
            <w:tcW w:w="1818" w:type="dxa"/>
          </w:tcPr>
          <w:p w:rsidR="00186AA0" w:rsidRPr="00186AA0" w:rsidRDefault="00186AA0">
            <w:pPr>
              <w:rPr>
                <w:b/>
                <w:bCs/>
                <w:sz w:val="24"/>
                <w:szCs w:val="24"/>
              </w:rPr>
            </w:pPr>
          </w:p>
        </w:tc>
      </w:tr>
      <w:tr w:rsidR="00186AA0" w:rsidTr="00186AA0">
        <w:tc>
          <w:tcPr>
            <w:tcW w:w="2394" w:type="dxa"/>
          </w:tcPr>
          <w:p w:rsidR="00186AA0" w:rsidRDefault="00186AA0">
            <w:pPr>
              <w:rPr>
                <w:b/>
                <w:bCs/>
                <w:sz w:val="24"/>
                <w:szCs w:val="24"/>
              </w:rPr>
            </w:pPr>
          </w:p>
          <w:p w:rsidR="00C255E4" w:rsidRPr="00186AA0" w:rsidRDefault="00C255E4">
            <w:pPr>
              <w:rPr>
                <w:b/>
                <w:bCs/>
                <w:sz w:val="24"/>
                <w:szCs w:val="24"/>
              </w:rPr>
            </w:pPr>
          </w:p>
        </w:tc>
        <w:tc>
          <w:tcPr>
            <w:tcW w:w="2394" w:type="dxa"/>
          </w:tcPr>
          <w:p w:rsidR="00186AA0" w:rsidRPr="00186AA0" w:rsidRDefault="00186AA0">
            <w:pPr>
              <w:rPr>
                <w:b/>
                <w:bCs/>
                <w:sz w:val="24"/>
                <w:szCs w:val="24"/>
              </w:rPr>
            </w:pPr>
          </w:p>
        </w:tc>
        <w:tc>
          <w:tcPr>
            <w:tcW w:w="2970" w:type="dxa"/>
          </w:tcPr>
          <w:p w:rsidR="00186AA0" w:rsidRPr="00186AA0" w:rsidRDefault="00186AA0">
            <w:pPr>
              <w:rPr>
                <w:b/>
                <w:bCs/>
                <w:sz w:val="24"/>
                <w:szCs w:val="24"/>
              </w:rPr>
            </w:pPr>
          </w:p>
        </w:tc>
        <w:tc>
          <w:tcPr>
            <w:tcW w:w="1818" w:type="dxa"/>
          </w:tcPr>
          <w:p w:rsidR="00186AA0" w:rsidRPr="00186AA0" w:rsidRDefault="00186AA0">
            <w:pPr>
              <w:rPr>
                <w:b/>
                <w:bCs/>
                <w:sz w:val="24"/>
                <w:szCs w:val="24"/>
              </w:rPr>
            </w:pPr>
          </w:p>
        </w:tc>
      </w:tr>
      <w:tr w:rsidR="00186AA0" w:rsidTr="00186AA0">
        <w:tc>
          <w:tcPr>
            <w:tcW w:w="2394" w:type="dxa"/>
          </w:tcPr>
          <w:p w:rsidR="00186AA0" w:rsidRDefault="00186AA0">
            <w:pPr>
              <w:rPr>
                <w:b/>
                <w:bCs/>
                <w:sz w:val="24"/>
                <w:szCs w:val="24"/>
              </w:rPr>
            </w:pPr>
          </w:p>
          <w:p w:rsidR="00C255E4" w:rsidRPr="00186AA0" w:rsidRDefault="00C255E4">
            <w:pPr>
              <w:rPr>
                <w:b/>
                <w:bCs/>
                <w:sz w:val="24"/>
                <w:szCs w:val="24"/>
              </w:rPr>
            </w:pPr>
          </w:p>
        </w:tc>
        <w:tc>
          <w:tcPr>
            <w:tcW w:w="2394" w:type="dxa"/>
          </w:tcPr>
          <w:p w:rsidR="00186AA0" w:rsidRPr="00186AA0" w:rsidRDefault="00186AA0">
            <w:pPr>
              <w:rPr>
                <w:b/>
                <w:bCs/>
                <w:sz w:val="24"/>
                <w:szCs w:val="24"/>
              </w:rPr>
            </w:pPr>
          </w:p>
        </w:tc>
        <w:tc>
          <w:tcPr>
            <w:tcW w:w="2970" w:type="dxa"/>
          </w:tcPr>
          <w:p w:rsidR="00186AA0" w:rsidRPr="00186AA0" w:rsidRDefault="00186AA0">
            <w:pPr>
              <w:rPr>
                <w:b/>
                <w:bCs/>
                <w:sz w:val="24"/>
                <w:szCs w:val="24"/>
              </w:rPr>
            </w:pPr>
          </w:p>
        </w:tc>
        <w:tc>
          <w:tcPr>
            <w:tcW w:w="1818" w:type="dxa"/>
          </w:tcPr>
          <w:p w:rsidR="00186AA0" w:rsidRPr="00186AA0" w:rsidRDefault="00186AA0">
            <w:pPr>
              <w:rPr>
                <w:b/>
                <w:bCs/>
                <w:sz w:val="24"/>
                <w:szCs w:val="24"/>
              </w:rPr>
            </w:pPr>
          </w:p>
        </w:tc>
      </w:tr>
      <w:tr w:rsidR="00186AA0" w:rsidTr="00186AA0">
        <w:tc>
          <w:tcPr>
            <w:tcW w:w="2394" w:type="dxa"/>
          </w:tcPr>
          <w:p w:rsidR="00186AA0" w:rsidRDefault="00186AA0">
            <w:pPr>
              <w:rPr>
                <w:b/>
                <w:bCs/>
                <w:sz w:val="24"/>
                <w:szCs w:val="24"/>
              </w:rPr>
            </w:pPr>
          </w:p>
          <w:p w:rsidR="00C255E4" w:rsidRPr="00186AA0" w:rsidRDefault="00C255E4">
            <w:pPr>
              <w:rPr>
                <w:b/>
                <w:bCs/>
                <w:sz w:val="24"/>
                <w:szCs w:val="24"/>
              </w:rPr>
            </w:pPr>
          </w:p>
        </w:tc>
        <w:tc>
          <w:tcPr>
            <w:tcW w:w="2394" w:type="dxa"/>
          </w:tcPr>
          <w:p w:rsidR="00186AA0" w:rsidRPr="00186AA0" w:rsidRDefault="00186AA0">
            <w:pPr>
              <w:rPr>
                <w:b/>
                <w:bCs/>
                <w:sz w:val="24"/>
                <w:szCs w:val="24"/>
              </w:rPr>
            </w:pPr>
          </w:p>
        </w:tc>
        <w:tc>
          <w:tcPr>
            <w:tcW w:w="2970" w:type="dxa"/>
          </w:tcPr>
          <w:p w:rsidR="00186AA0" w:rsidRPr="00186AA0" w:rsidRDefault="00186AA0">
            <w:pPr>
              <w:rPr>
                <w:b/>
                <w:bCs/>
                <w:sz w:val="24"/>
                <w:szCs w:val="24"/>
              </w:rPr>
            </w:pPr>
          </w:p>
        </w:tc>
        <w:tc>
          <w:tcPr>
            <w:tcW w:w="1818" w:type="dxa"/>
          </w:tcPr>
          <w:p w:rsidR="00186AA0" w:rsidRPr="00186AA0" w:rsidRDefault="00186AA0">
            <w:pPr>
              <w:rPr>
                <w:b/>
                <w:bCs/>
                <w:sz w:val="24"/>
                <w:szCs w:val="24"/>
              </w:rPr>
            </w:pPr>
          </w:p>
        </w:tc>
      </w:tr>
      <w:tr w:rsidR="00186AA0" w:rsidTr="00186AA0">
        <w:tc>
          <w:tcPr>
            <w:tcW w:w="2394" w:type="dxa"/>
          </w:tcPr>
          <w:p w:rsidR="00186AA0" w:rsidRDefault="00186AA0">
            <w:pPr>
              <w:rPr>
                <w:b/>
                <w:bCs/>
                <w:sz w:val="24"/>
                <w:szCs w:val="24"/>
              </w:rPr>
            </w:pPr>
          </w:p>
          <w:p w:rsidR="00C255E4" w:rsidRPr="00186AA0" w:rsidRDefault="00C255E4">
            <w:pPr>
              <w:rPr>
                <w:b/>
                <w:bCs/>
                <w:sz w:val="24"/>
                <w:szCs w:val="24"/>
              </w:rPr>
            </w:pPr>
          </w:p>
        </w:tc>
        <w:tc>
          <w:tcPr>
            <w:tcW w:w="2394" w:type="dxa"/>
          </w:tcPr>
          <w:p w:rsidR="00186AA0" w:rsidRPr="00186AA0" w:rsidRDefault="00186AA0">
            <w:pPr>
              <w:rPr>
                <w:b/>
                <w:bCs/>
                <w:sz w:val="24"/>
                <w:szCs w:val="24"/>
              </w:rPr>
            </w:pPr>
          </w:p>
        </w:tc>
        <w:tc>
          <w:tcPr>
            <w:tcW w:w="2970" w:type="dxa"/>
          </w:tcPr>
          <w:p w:rsidR="00186AA0" w:rsidRPr="00186AA0" w:rsidRDefault="00186AA0">
            <w:pPr>
              <w:rPr>
                <w:b/>
                <w:bCs/>
                <w:sz w:val="24"/>
                <w:szCs w:val="24"/>
              </w:rPr>
            </w:pPr>
          </w:p>
        </w:tc>
        <w:tc>
          <w:tcPr>
            <w:tcW w:w="1818" w:type="dxa"/>
          </w:tcPr>
          <w:p w:rsidR="00186AA0" w:rsidRPr="00186AA0" w:rsidRDefault="00186AA0">
            <w:pPr>
              <w:rPr>
                <w:b/>
                <w:bCs/>
                <w:sz w:val="24"/>
                <w:szCs w:val="24"/>
              </w:rPr>
            </w:pPr>
          </w:p>
        </w:tc>
      </w:tr>
    </w:tbl>
    <w:p w:rsidR="00186AA0" w:rsidRPr="00186AA0" w:rsidRDefault="00186AA0">
      <w:pPr>
        <w:rPr>
          <w:bCs/>
          <w:sz w:val="32"/>
          <w:szCs w:val="32"/>
        </w:rPr>
      </w:pPr>
      <w:r w:rsidRPr="00186AA0">
        <w:rPr>
          <w:bCs/>
          <w:sz w:val="32"/>
          <w:szCs w:val="32"/>
        </w:rPr>
        <w:t xml:space="preserve">* </w:t>
      </w:r>
      <w:r>
        <w:rPr>
          <w:bCs/>
          <w:sz w:val="24"/>
          <w:szCs w:val="24"/>
        </w:rPr>
        <w:t>Please add more lines as appropriate</w:t>
      </w:r>
    </w:p>
    <w:p w:rsidR="00186AA0" w:rsidRDefault="00186AA0">
      <w:pPr>
        <w:rPr>
          <w:b/>
          <w:bCs/>
          <w:sz w:val="32"/>
          <w:szCs w:val="32"/>
        </w:rPr>
      </w:pPr>
    </w:p>
    <w:p w:rsidR="00446574" w:rsidRDefault="00717001">
      <w:pPr>
        <w:rPr>
          <w:b/>
          <w:bCs/>
          <w:sz w:val="28"/>
          <w:szCs w:val="28"/>
        </w:rPr>
      </w:pPr>
      <w:r>
        <w:rPr>
          <w:bCs/>
          <w:sz w:val="28"/>
          <w:szCs w:val="28"/>
        </w:rPr>
        <w:t>Proposed I</w:t>
      </w:r>
      <w:r w:rsidR="00446574" w:rsidRPr="00446574">
        <w:rPr>
          <w:bCs/>
          <w:sz w:val="28"/>
          <w:szCs w:val="28"/>
        </w:rPr>
        <w:t xml:space="preserve">ndirect </w:t>
      </w:r>
      <w:r>
        <w:rPr>
          <w:bCs/>
          <w:sz w:val="28"/>
          <w:szCs w:val="28"/>
        </w:rPr>
        <w:t>R</w:t>
      </w:r>
      <w:r w:rsidR="00446574" w:rsidRPr="00446574">
        <w:rPr>
          <w:bCs/>
          <w:sz w:val="28"/>
          <w:szCs w:val="28"/>
        </w:rPr>
        <w:t>ate:</w:t>
      </w:r>
      <w:r w:rsidR="00446574">
        <w:rPr>
          <w:b/>
          <w:bCs/>
          <w:sz w:val="28"/>
          <w:szCs w:val="28"/>
        </w:rPr>
        <w:t xml:space="preserve"> </w:t>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r>
      <w:r w:rsidR="00446574" w:rsidRPr="005B69A7">
        <w:rPr>
          <w:bCs/>
          <w:sz w:val="28"/>
          <w:szCs w:val="28"/>
        </w:rPr>
        <w:softHyphen/>
        <w:t>____</w:t>
      </w:r>
      <w:r w:rsidR="005B69A7">
        <w:rPr>
          <w:bCs/>
          <w:sz w:val="28"/>
          <w:szCs w:val="28"/>
        </w:rPr>
        <w:t>_______________</w:t>
      </w:r>
      <w:r w:rsidR="00446574">
        <w:rPr>
          <w:b/>
          <w:bCs/>
          <w:sz w:val="28"/>
          <w:szCs w:val="28"/>
        </w:rPr>
        <w:br w:type="page"/>
      </w:r>
    </w:p>
    <w:p w:rsidR="00F671C1" w:rsidRDefault="00F671C1" w:rsidP="006815D6">
      <w:pPr>
        <w:spacing w:after="0" w:line="240" w:lineRule="auto"/>
        <w:jc w:val="center"/>
        <w:rPr>
          <w:b/>
          <w:bCs/>
          <w:sz w:val="28"/>
          <w:szCs w:val="28"/>
        </w:rPr>
      </w:pPr>
      <w:r>
        <w:rPr>
          <w:b/>
          <w:bCs/>
          <w:sz w:val="28"/>
          <w:szCs w:val="28"/>
        </w:rPr>
        <w:t>Appendix C</w:t>
      </w:r>
    </w:p>
    <w:p w:rsidR="00801A5F" w:rsidRPr="000641E4" w:rsidRDefault="00A86D96" w:rsidP="00801A5F">
      <w:pPr>
        <w:spacing w:after="0" w:line="240" w:lineRule="auto"/>
        <w:jc w:val="center"/>
        <w:rPr>
          <w:b/>
          <w:bCs/>
          <w:sz w:val="28"/>
          <w:szCs w:val="28"/>
        </w:rPr>
      </w:pPr>
      <w:r w:rsidRPr="000641E4">
        <w:rPr>
          <w:b/>
          <w:bCs/>
          <w:sz w:val="28"/>
          <w:szCs w:val="28"/>
        </w:rPr>
        <w:t>Budget Allocation</w:t>
      </w:r>
    </w:p>
    <w:tbl>
      <w:tblPr>
        <w:tblpPr w:leftFromText="180" w:rightFromText="180" w:vertAnchor="text" w:horzAnchor="margin" w:tblpY="161"/>
        <w:tblW w:w="9558" w:type="dxa"/>
        <w:tblLook w:val="04A0" w:firstRow="1" w:lastRow="0" w:firstColumn="1" w:lastColumn="0" w:noHBand="0" w:noVBand="1"/>
      </w:tblPr>
      <w:tblGrid>
        <w:gridCol w:w="2988"/>
        <w:gridCol w:w="126"/>
        <w:gridCol w:w="3114"/>
        <w:gridCol w:w="3330"/>
      </w:tblGrid>
      <w:tr w:rsidR="000641E4" w:rsidRPr="00173BC2" w:rsidTr="000641E4">
        <w:trPr>
          <w:trHeight w:val="315"/>
        </w:trPr>
        <w:tc>
          <w:tcPr>
            <w:tcW w:w="3114" w:type="dxa"/>
            <w:gridSpan w:val="2"/>
            <w:tcBorders>
              <w:top w:val="nil"/>
              <w:left w:val="nil"/>
              <w:bottom w:val="nil"/>
              <w:right w:val="nil"/>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color w:val="FF0000"/>
                <w:sz w:val="24"/>
                <w:szCs w:val="24"/>
              </w:rPr>
            </w:pPr>
            <w:r w:rsidRPr="00173BC2">
              <w:rPr>
                <w:rFonts w:ascii="Arial" w:eastAsia="Times New Roman" w:hAnsi="Arial" w:cs="Arial"/>
                <w:b/>
                <w:bCs/>
                <w:sz w:val="24"/>
                <w:szCs w:val="24"/>
              </w:rPr>
              <w:t>Budget Allocation</w:t>
            </w:r>
          </w:p>
        </w:tc>
        <w:tc>
          <w:tcPr>
            <w:tcW w:w="6444" w:type="dxa"/>
            <w:gridSpan w:val="2"/>
            <w:tcBorders>
              <w:top w:val="nil"/>
              <w:left w:val="nil"/>
              <w:bottom w:val="nil"/>
              <w:right w:val="nil"/>
            </w:tcBorders>
            <w:shd w:val="clear" w:color="auto" w:fill="auto"/>
            <w:vAlign w:val="bottom"/>
          </w:tcPr>
          <w:p w:rsidR="000641E4" w:rsidRPr="00173BC2" w:rsidRDefault="000641E4" w:rsidP="000641E4">
            <w:pPr>
              <w:spacing w:after="0" w:line="240" w:lineRule="auto"/>
              <w:jc w:val="right"/>
              <w:rPr>
                <w:rFonts w:ascii="Arial" w:eastAsia="Times New Roman" w:hAnsi="Arial" w:cs="Arial"/>
                <w:b/>
                <w:bCs/>
                <w:sz w:val="20"/>
                <w:szCs w:val="20"/>
              </w:rPr>
            </w:pPr>
            <w:r>
              <w:rPr>
                <w:rFonts w:ascii="Arial" w:eastAsia="Times New Roman" w:hAnsi="Arial" w:cs="Arial"/>
                <w:b/>
                <w:bCs/>
                <w:sz w:val="24"/>
                <w:szCs w:val="24"/>
              </w:rPr>
              <w:t>Proposal for Program Evaluation</w:t>
            </w:r>
          </w:p>
        </w:tc>
      </w:tr>
      <w:tr w:rsidR="000641E4" w:rsidRPr="00173BC2" w:rsidTr="000641E4">
        <w:trPr>
          <w:trHeight w:val="300"/>
        </w:trPr>
        <w:tc>
          <w:tcPr>
            <w:tcW w:w="298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A. 111A-111B Personnel</w:t>
            </w:r>
          </w:p>
        </w:tc>
        <w:tc>
          <w:tcPr>
            <w:tcW w:w="324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single" w:sz="4" w:space="0" w:color="auto"/>
              <w:left w:val="nil"/>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jc w:val="center"/>
              <w:rPr>
                <w:rFonts w:ascii="Arial" w:eastAsia="Times New Roman" w:hAnsi="Arial" w:cs="Arial"/>
                <w:b/>
                <w:bCs/>
                <w:sz w:val="20"/>
                <w:szCs w:val="20"/>
              </w:rPr>
            </w:pPr>
            <w:r w:rsidRPr="00173BC2">
              <w:rPr>
                <w:rFonts w:ascii="Arial" w:eastAsia="Times New Roman" w:hAnsi="Arial" w:cs="Arial"/>
                <w:b/>
                <w:bCs/>
                <w:sz w:val="20"/>
                <w:szCs w:val="20"/>
              </w:rPr>
              <w:t>2016-2017</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Administrative</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jc w:val="right"/>
              <w:rPr>
                <w:rFonts w:ascii="Calibri" w:eastAsia="Times New Roman" w:hAnsi="Calibri" w:cs="Times New Roman"/>
                <w:color w:val="000000"/>
              </w:rPr>
            </w:pPr>
            <w:r w:rsidRPr="00173BC2">
              <w:rPr>
                <w:rFonts w:ascii="Calibri" w:eastAsia="Times New Roman" w:hAnsi="Calibri" w:cs="Times New Roman"/>
                <w:color w:val="00000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Clerical</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Full-Time/Part-Time</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jc w:val="right"/>
              <w:rPr>
                <w:rFonts w:ascii="Calibri" w:eastAsia="Times New Roman" w:hAnsi="Calibri" w:cs="Times New Roman"/>
                <w:color w:val="000000"/>
              </w:rPr>
            </w:pPr>
            <w:r w:rsidRPr="00173BC2">
              <w:rPr>
                <w:rFonts w:ascii="Calibri" w:eastAsia="Times New Roman" w:hAnsi="Calibri" w:cs="Times New Roman"/>
                <w:color w:val="00000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xml:space="preserve">B.  200 Benefits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b/>
                <w:bCs/>
                <w:sz w:val="20"/>
                <w:szCs w:val="20"/>
              </w:rPr>
              <w:t>C. 322 In-Service</w:t>
            </w: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jc w:val="right"/>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64"/>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D. 340 Other Professional Services</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b/>
                <w:bCs/>
                <w:sz w:val="20"/>
                <w:szCs w:val="20"/>
              </w:rPr>
              <w:t>E.  530 Communication</w:t>
            </w: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b/>
                <w:bCs/>
                <w:sz w:val="20"/>
                <w:szCs w:val="20"/>
              </w:rPr>
              <w:t>F.580  Travel</w:t>
            </w: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b/>
                <w:bCs/>
                <w:sz w:val="20"/>
                <w:szCs w:val="20"/>
              </w:rPr>
              <w:t>G.  320 Other Purchased Services</w:t>
            </w: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000000" w:fill="FFFFFF"/>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000000" w:fill="FFFFFF"/>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b/>
                <w:bCs/>
                <w:sz w:val="20"/>
                <w:szCs w:val="20"/>
              </w:rPr>
            </w:pPr>
            <w:r>
              <w:rPr>
                <w:rFonts w:ascii="Arial" w:eastAsia="Times New Roman" w:hAnsi="Arial" w:cs="Arial"/>
                <w:b/>
                <w:bCs/>
                <w:sz w:val="20"/>
                <w:szCs w:val="20"/>
              </w:rPr>
              <w:t>H</w:t>
            </w:r>
            <w:r w:rsidRPr="00173BC2">
              <w:rPr>
                <w:rFonts w:ascii="Arial" w:eastAsia="Times New Roman" w:hAnsi="Arial" w:cs="Arial"/>
                <w:b/>
                <w:bCs/>
                <w:sz w:val="20"/>
                <w:szCs w:val="20"/>
              </w:rPr>
              <w:t>.  600  Administrative Supplies</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b/>
                <w:bCs/>
                <w:sz w:val="20"/>
                <w:szCs w:val="20"/>
              </w:rPr>
            </w:pPr>
            <w:r>
              <w:rPr>
                <w:rFonts w:ascii="Arial" w:eastAsia="Times New Roman" w:hAnsi="Arial" w:cs="Arial"/>
                <w:b/>
                <w:bCs/>
                <w:sz w:val="20"/>
                <w:szCs w:val="20"/>
              </w:rPr>
              <w:t>I</w:t>
            </w:r>
            <w:r w:rsidRPr="00173BC2">
              <w:rPr>
                <w:rFonts w:ascii="Arial" w:eastAsia="Times New Roman" w:hAnsi="Arial" w:cs="Arial"/>
                <w:b/>
                <w:bCs/>
                <w:sz w:val="20"/>
                <w:szCs w:val="20"/>
              </w:rPr>
              <w:t>.  650 Technical Supplies</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w:t>
            </w:r>
          </w:p>
        </w:tc>
        <w:tc>
          <w:tcPr>
            <w:tcW w:w="3240" w:type="dxa"/>
            <w:gridSpan w:val="2"/>
            <w:tcBorders>
              <w:top w:val="nil"/>
              <w:left w:val="nil"/>
              <w:bottom w:val="single" w:sz="4" w:space="0" w:color="auto"/>
              <w:right w:val="single" w:sz="4" w:space="0" w:color="auto"/>
            </w:tcBorders>
            <w:shd w:val="clear" w:color="000000" w:fill="FFFFFF"/>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9558" w:type="dxa"/>
            <w:gridSpan w:val="4"/>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b/>
                <w:bCs/>
                <w:sz w:val="20"/>
                <w:szCs w:val="20"/>
              </w:rPr>
            </w:pPr>
            <w:r>
              <w:rPr>
                <w:rFonts w:ascii="Arial" w:eastAsia="Times New Roman" w:hAnsi="Arial" w:cs="Arial"/>
                <w:b/>
                <w:bCs/>
                <w:sz w:val="20"/>
                <w:szCs w:val="20"/>
              </w:rPr>
              <w:t>J</w:t>
            </w:r>
            <w:r w:rsidRPr="00173BC2">
              <w:rPr>
                <w:rFonts w:ascii="Arial" w:eastAsia="Times New Roman" w:hAnsi="Arial" w:cs="Arial"/>
                <w:b/>
                <w:bCs/>
                <w:sz w:val="20"/>
                <w:szCs w:val="20"/>
              </w:rPr>
              <w:t>. 700 Property/Equipment</w:t>
            </w:r>
            <w:r>
              <w:rPr>
                <w:rFonts w:ascii="Arial" w:eastAsia="Times New Roman" w:hAnsi="Arial" w:cs="Arial"/>
                <w:b/>
                <w:bCs/>
                <w:sz w:val="20"/>
                <w:szCs w:val="20"/>
              </w:rPr>
              <w:t xml:space="preserve">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w:t>
            </w:r>
          </w:p>
        </w:tc>
        <w:tc>
          <w:tcPr>
            <w:tcW w:w="3240" w:type="dxa"/>
            <w:gridSpan w:val="2"/>
            <w:tcBorders>
              <w:top w:val="nil"/>
              <w:left w:val="nil"/>
              <w:bottom w:val="single" w:sz="4" w:space="0" w:color="auto"/>
              <w:right w:val="single" w:sz="4" w:space="0" w:color="auto"/>
            </w:tcBorders>
            <w:shd w:val="clear" w:color="auto" w:fill="auto"/>
            <w:noWrap/>
            <w:vAlign w:val="bottom"/>
          </w:tcPr>
          <w:p w:rsidR="000641E4" w:rsidRPr="00173BC2" w:rsidRDefault="000641E4" w:rsidP="000641E4">
            <w:pPr>
              <w:spacing w:after="0" w:line="240" w:lineRule="auto"/>
              <w:rPr>
                <w:rFonts w:ascii="Arial" w:eastAsia="Times New Roman" w:hAnsi="Arial" w:cs="Arial"/>
                <w:sz w:val="20"/>
                <w:szCs w:val="20"/>
              </w:rPr>
            </w:pP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w:t>
            </w:r>
          </w:p>
        </w:tc>
        <w:tc>
          <w:tcPr>
            <w:tcW w:w="3240" w:type="dxa"/>
            <w:gridSpan w:val="2"/>
            <w:tcBorders>
              <w:top w:val="nil"/>
              <w:left w:val="nil"/>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 </w:t>
            </w:r>
          </w:p>
        </w:tc>
        <w:tc>
          <w:tcPr>
            <w:tcW w:w="3240" w:type="dxa"/>
            <w:gridSpan w:val="2"/>
            <w:tcBorders>
              <w:top w:val="nil"/>
              <w:left w:val="nil"/>
              <w:bottom w:val="single" w:sz="4" w:space="0" w:color="auto"/>
              <w:right w:val="single" w:sz="4" w:space="0" w:color="auto"/>
            </w:tcBorders>
            <w:shd w:val="clear" w:color="000000" w:fill="FFFFFF"/>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000000" w:fill="BFBFBF"/>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Subtotal</w:t>
            </w:r>
          </w:p>
        </w:tc>
        <w:tc>
          <w:tcPr>
            <w:tcW w:w="3240" w:type="dxa"/>
            <w:gridSpan w:val="2"/>
            <w:tcBorders>
              <w:top w:val="nil"/>
              <w:left w:val="nil"/>
              <w:bottom w:val="single" w:sz="4" w:space="0" w:color="auto"/>
              <w:right w:val="single" w:sz="4" w:space="0" w:color="auto"/>
            </w:tcBorders>
            <w:shd w:val="clear" w:color="000000" w:fill="BFBFBF"/>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000000" w:fill="BFBFBF"/>
            <w:noWrap/>
            <w:vAlign w:val="bottom"/>
            <w:hideMark/>
          </w:tcPr>
          <w:p w:rsidR="000641E4" w:rsidRPr="00173BC2" w:rsidRDefault="000641E4" w:rsidP="000641E4">
            <w:pPr>
              <w:spacing w:after="0" w:line="240" w:lineRule="auto"/>
              <w:jc w:val="right"/>
              <w:rPr>
                <w:rFonts w:ascii="Arial" w:eastAsia="Times New Roman" w:hAnsi="Arial" w:cs="Arial"/>
                <w:sz w:val="20"/>
                <w:szCs w:val="20"/>
              </w:rPr>
            </w:pPr>
            <w:r w:rsidRPr="00173BC2">
              <w:rPr>
                <w:rFonts w:ascii="Arial" w:eastAsia="Times New Roman" w:hAnsi="Arial" w:cs="Arial"/>
                <w:sz w:val="20"/>
                <w:szCs w:val="20"/>
              </w:rPr>
              <w:t xml:space="preserve">$0.00 </w:t>
            </w:r>
          </w:p>
        </w:tc>
      </w:tr>
      <w:tr w:rsidR="000641E4" w:rsidRPr="00173BC2" w:rsidTr="000641E4">
        <w:trPr>
          <w:trHeight w:val="300"/>
        </w:trPr>
        <w:tc>
          <w:tcPr>
            <w:tcW w:w="2988" w:type="dxa"/>
            <w:tcBorders>
              <w:top w:val="nil"/>
              <w:left w:val="single" w:sz="4" w:space="0" w:color="auto"/>
              <w:bottom w:val="single" w:sz="4" w:space="0" w:color="auto"/>
              <w:right w:val="single" w:sz="4" w:space="0" w:color="auto"/>
            </w:tcBorders>
            <w:shd w:val="clear" w:color="000000" w:fill="BFBFBF"/>
            <w:noWrap/>
            <w:vAlign w:val="bottom"/>
            <w:hideMark/>
          </w:tcPr>
          <w:p w:rsidR="000641E4" w:rsidRPr="00173BC2" w:rsidRDefault="000641E4" w:rsidP="000641E4">
            <w:pPr>
              <w:spacing w:after="0" w:line="240" w:lineRule="auto"/>
              <w:ind w:left="1530" w:hanging="1530"/>
              <w:rPr>
                <w:rFonts w:ascii="Arial" w:eastAsia="Times New Roman" w:hAnsi="Arial" w:cs="Arial"/>
                <w:b/>
                <w:bCs/>
                <w:sz w:val="20"/>
                <w:szCs w:val="20"/>
              </w:rPr>
            </w:pPr>
            <w:r w:rsidRPr="00173BC2">
              <w:rPr>
                <w:rFonts w:ascii="Arial" w:eastAsia="Times New Roman" w:hAnsi="Arial" w:cs="Arial"/>
                <w:b/>
                <w:bCs/>
                <w:sz w:val="20"/>
                <w:szCs w:val="20"/>
              </w:rPr>
              <w:t xml:space="preserve">K.  196 Indirect  </w:t>
            </w:r>
            <w:r>
              <w:rPr>
                <w:rFonts w:ascii="Arial" w:eastAsia="Times New Roman" w:hAnsi="Arial" w:cs="Arial"/>
                <w:b/>
                <w:bCs/>
                <w:sz w:val="20"/>
                <w:szCs w:val="20"/>
              </w:rPr>
              <w:t>(not to exceed 10%)</w:t>
            </w:r>
          </w:p>
        </w:tc>
        <w:tc>
          <w:tcPr>
            <w:tcW w:w="3240" w:type="dxa"/>
            <w:gridSpan w:val="2"/>
            <w:tcBorders>
              <w:top w:val="nil"/>
              <w:left w:val="nil"/>
              <w:bottom w:val="single" w:sz="4" w:space="0" w:color="auto"/>
              <w:right w:val="single" w:sz="4" w:space="0" w:color="auto"/>
            </w:tcBorders>
            <w:shd w:val="clear" w:color="000000" w:fill="BFBFBF"/>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000000" w:fill="BFBFBF"/>
            <w:noWrap/>
            <w:vAlign w:val="bottom"/>
            <w:hideMark/>
          </w:tcPr>
          <w:p w:rsidR="000641E4" w:rsidRPr="00173BC2" w:rsidRDefault="000641E4" w:rsidP="000641E4">
            <w:pPr>
              <w:spacing w:after="0" w:line="240" w:lineRule="auto"/>
              <w:jc w:val="right"/>
              <w:rPr>
                <w:rFonts w:ascii="Arial" w:eastAsia="Times New Roman" w:hAnsi="Arial" w:cs="Arial"/>
                <w:sz w:val="20"/>
                <w:szCs w:val="20"/>
              </w:rPr>
            </w:pPr>
            <w:r w:rsidRPr="00173BC2">
              <w:rPr>
                <w:rFonts w:ascii="Arial" w:eastAsia="Times New Roman" w:hAnsi="Arial" w:cs="Arial"/>
                <w:sz w:val="20"/>
                <w:szCs w:val="20"/>
              </w:rPr>
              <w:t xml:space="preserve">$0.00 </w:t>
            </w:r>
          </w:p>
        </w:tc>
      </w:tr>
      <w:tr w:rsidR="000641E4" w:rsidRPr="00173BC2" w:rsidTr="000641E4">
        <w:trPr>
          <w:trHeight w:val="288"/>
        </w:trPr>
        <w:tc>
          <w:tcPr>
            <w:tcW w:w="2988" w:type="dxa"/>
            <w:tcBorders>
              <w:top w:val="nil"/>
              <w:left w:val="single" w:sz="4" w:space="0" w:color="auto"/>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b/>
                <w:bCs/>
                <w:sz w:val="20"/>
                <w:szCs w:val="20"/>
              </w:rPr>
            </w:pPr>
            <w:r w:rsidRPr="00173BC2">
              <w:rPr>
                <w:rFonts w:ascii="Arial" w:eastAsia="Times New Roman" w:hAnsi="Arial" w:cs="Arial"/>
                <w:b/>
                <w:bCs/>
                <w:sz w:val="20"/>
                <w:szCs w:val="20"/>
              </w:rPr>
              <w:t>Total</w:t>
            </w:r>
          </w:p>
        </w:tc>
        <w:tc>
          <w:tcPr>
            <w:tcW w:w="3240" w:type="dxa"/>
            <w:gridSpan w:val="2"/>
            <w:tcBorders>
              <w:top w:val="nil"/>
              <w:left w:val="nil"/>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rPr>
                <w:rFonts w:ascii="Arial" w:eastAsia="Times New Roman" w:hAnsi="Arial" w:cs="Arial"/>
                <w:sz w:val="20"/>
                <w:szCs w:val="20"/>
              </w:rPr>
            </w:pPr>
            <w:r w:rsidRPr="00173BC2">
              <w:rPr>
                <w:rFonts w:ascii="Arial" w:eastAsia="Times New Roman" w:hAnsi="Arial" w:cs="Arial"/>
                <w:sz w:val="20"/>
                <w:szCs w:val="20"/>
              </w:rPr>
              <w:t> </w:t>
            </w:r>
          </w:p>
        </w:tc>
        <w:tc>
          <w:tcPr>
            <w:tcW w:w="3330" w:type="dxa"/>
            <w:tcBorders>
              <w:top w:val="nil"/>
              <w:left w:val="nil"/>
              <w:bottom w:val="single" w:sz="4" w:space="0" w:color="auto"/>
              <w:right w:val="single" w:sz="4" w:space="0" w:color="auto"/>
            </w:tcBorders>
            <w:shd w:val="clear" w:color="000000" w:fill="C0C0C0"/>
            <w:noWrap/>
            <w:vAlign w:val="bottom"/>
            <w:hideMark/>
          </w:tcPr>
          <w:p w:rsidR="000641E4" w:rsidRPr="00173BC2" w:rsidRDefault="000641E4" w:rsidP="000641E4">
            <w:pPr>
              <w:spacing w:after="0" w:line="240" w:lineRule="auto"/>
              <w:jc w:val="right"/>
              <w:rPr>
                <w:rFonts w:ascii="Arial" w:eastAsia="Times New Roman" w:hAnsi="Arial" w:cs="Arial"/>
                <w:b/>
                <w:bCs/>
                <w:sz w:val="20"/>
                <w:szCs w:val="20"/>
              </w:rPr>
            </w:pPr>
          </w:p>
        </w:tc>
      </w:tr>
    </w:tbl>
    <w:p w:rsidR="006815D6" w:rsidRDefault="006815D6" w:rsidP="006815D6">
      <w:pPr>
        <w:spacing w:after="0" w:line="240" w:lineRule="auto"/>
        <w:jc w:val="center"/>
        <w:rPr>
          <w:b/>
          <w:bCs/>
          <w:sz w:val="24"/>
          <w:szCs w:val="24"/>
        </w:rPr>
      </w:pPr>
    </w:p>
    <w:p w:rsidR="00A86D96" w:rsidRDefault="00A86D96" w:rsidP="00D80423">
      <w:pPr>
        <w:jc w:val="center"/>
        <w:rPr>
          <w:b/>
          <w:bCs/>
          <w:sz w:val="24"/>
          <w:szCs w:val="24"/>
        </w:rPr>
      </w:pPr>
      <w:r>
        <w:rPr>
          <w:b/>
          <w:bCs/>
          <w:sz w:val="24"/>
          <w:szCs w:val="24"/>
        </w:rPr>
        <w:t>Budget Narrative</w:t>
      </w:r>
    </w:p>
    <w:tbl>
      <w:tblPr>
        <w:tblpPr w:leftFromText="180" w:rightFromText="180" w:vertAnchor="text" w:horzAnchor="margin" w:tblpY="151"/>
        <w:tblW w:w="100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4500"/>
        <w:gridCol w:w="3600"/>
        <w:gridCol w:w="1170"/>
      </w:tblGrid>
      <w:tr w:rsidR="00A86D96" w:rsidRPr="00BC6D6E" w:rsidTr="00B87B31">
        <w:trPr>
          <w:trHeight w:val="20"/>
          <w:tblHeader/>
        </w:trPr>
        <w:tc>
          <w:tcPr>
            <w:tcW w:w="10080" w:type="dxa"/>
            <w:gridSpan w:val="4"/>
            <w:tcBorders>
              <w:top w:val="single" w:sz="6" w:space="0" w:color="auto"/>
              <w:left w:val="single" w:sz="6" w:space="0" w:color="auto"/>
              <w:bottom w:val="single" w:sz="6" w:space="0" w:color="auto"/>
              <w:right w:val="single" w:sz="6" w:space="0" w:color="auto"/>
            </w:tcBorders>
            <w:vAlign w:val="center"/>
          </w:tcPr>
          <w:p w:rsidR="00A86D96" w:rsidRPr="000641E4" w:rsidRDefault="00A86D96" w:rsidP="00B87B31">
            <w:pPr>
              <w:rPr>
                <w:rFonts w:ascii="Arial" w:hAnsi="Arial" w:cs="Arial"/>
                <w:b/>
                <w:sz w:val="20"/>
                <w:szCs w:val="20"/>
              </w:rPr>
            </w:pPr>
            <w:r w:rsidRPr="000641E4">
              <w:rPr>
                <w:rFonts w:ascii="Arial" w:hAnsi="Arial" w:cs="Arial"/>
                <w:b/>
                <w:sz w:val="20"/>
                <w:szCs w:val="20"/>
              </w:rPr>
              <w:t xml:space="preserve">Budget Narrative: Please provide detailed budget allocation with </w:t>
            </w:r>
            <w:r w:rsidR="00173BC2" w:rsidRPr="000641E4">
              <w:rPr>
                <w:rFonts w:ascii="Arial" w:hAnsi="Arial" w:cs="Arial"/>
                <w:b/>
                <w:sz w:val="20"/>
                <w:szCs w:val="20"/>
              </w:rPr>
              <w:t>justification.</w:t>
            </w:r>
          </w:p>
        </w:tc>
      </w:tr>
      <w:tr w:rsidR="00A86D96" w:rsidRPr="00BC6D6E" w:rsidTr="00B87B31">
        <w:trPr>
          <w:trHeight w:val="20"/>
          <w:tblHeader/>
        </w:trPr>
        <w:tc>
          <w:tcPr>
            <w:tcW w:w="810" w:type="dxa"/>
            <w:tcBorders>
              <w:top w:val="single" w:sz="6" w:space="0" w:color="auto"/>
              <w:left w:val="single" w:sz="6" w:space="0" w:color="auto"/>
              <w:bottom w:val="single" w:sz="6" w:space="0" w:color="auto"/>
              <w:right w:val="single" w:sz="6" w:space="0" w:color="auto"/>
            </w:tcBorders>
            <w:shd w:val="clear" w:color="auto" w:fill="D9D9D9"/>
          </w:tcPr>
          <w:p w:rsidR="00A86D96" w:rsidRPr="000641E4" w:rsidRDefault="00A86D96" w:rsidP="00B87B31">
            <w:pPr>
              <w:rPr>
                <w:rFonts w:ascii="Arial" w:hAnsi="Arial" w:cs="Arial"/>
                <w:b/>
                <w:sz w:val="20"/>
                <w:szCs w:val="20"/>
              </w:rPr>
            </w:pPr>
            <w:r w:rsidRPr="000641E4">
              <w:rPr>
                <w:rFonts w:ascii="Arial" w:hAnsi="Arial" w:cs="Arial"/>
                <w:b/>
                <w:sz w:val="18"/>
                <w:szCs w:val="20"/>
              </w:rPr>
              <w:t>CODE</w:t>
            </w:r>
          </w:p>
        </w:tc>
        <w:tc>
          <w:tcPr>
            <w:tcW w:w="4500" w:type="dxa"/>
            <w:tcBorders>
              <w:top w:val="single" w:sz="6" w:space="0" w:color="auto"/>
              <w:left w:val="single" w:sz="6" w:space="0" w:color="auto"/>
              <w:bottom w:val="single" w:sz="6" w:space="0" w:color="auto"/>
              <w:right w:val="single" w:sz="6" w:space="0" w:color="auto"/>
            </w:tcBorders>
            <w:shd w:val="clear" w:color="auto" w:fill="D9D9D9"/>
          </w:tcPr>
          <w:p w:rsidR="00A86D96" w:rsidRPr="000641E4" w:rsidRDefault="00A86D96" w:rsidP="00B87B31">
            <w:pPr>
              <w:rPr>
                <w:rFonts w:ascii="Arial" w:hAnsi="Arial" w:cs="Arial"/>
                <w:b/>
                <w:sz w:val="20"/>
                <w:szCs w:val="20"/>
              </w:rPr>
            </w:pPr>
            <w:r w:rsidRPr="000641E4">
              <w:rPr>
                <w:rFonts w:ascii="Arial" w:hAnsi="Arial" w:cs="Arial"/>
                <w:b/>
                <w:sz w:val="20"/>
                <w:szCs w:val="20"/>
              </w:rPr>
              <w:t>Object</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rsidR="00A86D96" w:rsidRPr="000641E4" w:rsidRDefault="00A86D96" w:rsidP="00B87B31">
            <w:pPr>
              <w:rPr>
                <w:rFonts w:ascii="Arial" w:hAnsi="Arial" w:cs="Arial"/>
                <w:b/>
                <w:sz w:val="20"/>
                <w:szCs w:val="20"/>
              </w:rPr>
            </w:pPr>
            <w:r w:rsidRPr="000641E4">
              <w:rPr>
                <w:rFonts w:ascii="Arial" w:hAnsi="Arial" w:cs="Arial"/>
                <w:b/>
                <w:sz w:val="20"/>
                <w:szCs w:val="20"/>
              </w:rPr>
              <w:t>Allocation and Justification</w:t>
            </w:r>
          </w:p>
        </w:tc>
        <w:tc>
          <w:tcPr>
            <w:tcW w:w="1170" w:type="dxa"/>
            <w:tcBorders>
              <w:top w:val="single" w:sz="4" w:space="0" w:color="auto"/>
              <w:left w:val="single" w:sz="6" w:space="0" w:color="auto"/>
              <w:bottom w:val="single" w:sz="6" w:space="0" w:color="auto"/>
              <w:right w:val="single" w:sz="6" w:space="0" w:color="auto"/>
            </w:tcBorders>
            <w:shd w:val="clear" w:color="auto" w:fill="D9D9D9"/>
          </w:tcPr>
          <w:p w:rsidR="00A86D96" w:rsidRPr="000641E4" w:rsidRDefault="00A86D96" w:rsidP="00B87B31">
            <w:pPr>
              <w:rPr>
                <w:rFonts w:ascii="Arial" w:hAnsi="Arial" w:cs="Arial"/>
                <w:b/>
                <w:sz w:val="20"/>
                <w:szCs w:val="20"/>
              </w:rPr>
            </w:pPr>
            <w:r w:rsidRPr="000641E4">
              <w:rPr>
                <w:rFonts w:ascii="Arial" w:hAnsi="Arial" w:cs="Arial"/>
                <w:b/>
                <w:sz w:val="20"/>
                <w:szCs w:val="20"/>
              </w:rPr>
              <w:t>Amount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45682C" w:rsidRDefault="00A86D96" w:rsidP="000641E4">
            <w:pPr>
              <w:spacing w:before="60" w:after="120"/>
              <w:rPr>
                <w:rFonts w:ascii="Arial" w:hAnsi="Arial" w:cs="Arial"/>
                <w:sz w:val="20"/>
                <w:szCs w:val="20"/>
              </w:rPr>
            </w:pPr>
            <w:r w:rsidRPr="0045682C">
              <w:rPr>
                <w:rFonts w:ascii="Arial" w:hAnsi="Arial" w:cs="Arial"/>
                <w:sz w:val="20"/>
                <w:szCs w:val="20"/>
              </w:rPr>
              <w:t>111A</w:t>
            </w:r>
          </w:p>
        </w:tc>
        <w:tc>
          <w:tcPr>
            <w:tcW w:w="4500" w:type="dxa"/>
            <w:tcBorders>
              <w:top w:val="single" w:sz="6" w:space="0" w:color="auto"/>
              <w:left w:val="single" w:sz="6" w:space="0" w:color="auto"/>
              <w:bottom w:val="single" w:sz="6" w:space="0" w:color="auto"/>
              <w:right w:val="single" w:sz="6" w:space="0" w:color="auto"/>
            </w:tcBorders>
          </w:tcPr>
          <w:p w:rsidR="00A86D96" w:rsidRPr="000641E4" w:rsidRDefault="00A86D96" w:rsidP="000641E4">
            <w:pPr>
              <w:spacing w:before="60" w:after="120"/>
              <w:rPr>
                <w:rFonts w:ascii="Arial" w:hAnsi="Arial" w:cs="Arial"/>
                <w:b/>
                <w:sz w:val="20"/>
                <w:szCs w:val="20"/>
              </w:rPr>
            </w:pPr>
            <w:r w:rsidRPr="000641E4">
              <w:rPr>
                <w:rFonts w:ascii="Arial" w:hAnsi="Arial" w:cs="Arial"/>
                <w:b/>
                <w:sz w:val="20"/>
                <w:szCs w:val="20"/>
              </w:rPr>
              <w:t xml:space="preserve">Administrator </w:t>
            </w:r>
          </w:p>
        </w:tc>
        <w:tc>
          <w:tcPr>
            <w:tcW w:w="360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pStyle w:val="NormalWeb"/>
              <w:spacing w:before="0" w:beforeAutospacing="0" w:after="0" w:afterAutospacing="0"/>
              <w:rPr>
                <w:rFonts w:eastAsia="Times New Roman" w:cs="Arial"/>
                <w:sz w:val="20"/>
                <w:szCs w:val="20"/>
              </w:rPr>
            </w:pPr>
            <w:r w:rsidRPr="00BC6D6E">
              <w:rPr>
                <w:rFonts w:eastAsia="Times New Roman" w:cs="Arial"/>
                <w:sz w:val="20"/>
                <w:szCs w:val="20"/>
              </w:rPr>
              <w: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45682C" w:rsidRDefault="00A86D96" w:rsidP="000641E4">
            <w:pPr>
              <w:spacing w:before="60" w:after="120"/>
              <w:rPr>
                <w:rFonts w:ascii="Arial" w:hAnsi="Arial" w:cs="Arial"/>
                <w:sz w:val="20"/>
                <w:szCs w:val="20"/>
              </w:rPr>
            </w:pPr>
            <w:r w:rsidRPr="0045682C">
              <w:rPr>
                <w:rFonts w:ascii="Arial" w:hAnsi="Arial" w:cs="Arial"/>
                <w:sz w:val="20"/>
                <w:szCs w:val="20"/>
              </w:rPr>
              <w:t>111B</w:t>
            </w:r>
          </w:p>
        </w:tc>
        <w:tc>
          <w:tcPr>
            <w:tcW w:w="4500" w:type="dxa"/>
            <w:tcBorders>
              <w:top w:val="single" w:sz="6" w:space="0" w:color="auto"/>
              <w:left w:val="single" w:sz="6" w:space="0" w:color="auto"/>
              <w:bottom w:val="single" w:sz="6" w:space="0" w:color="auto"/>
              <w:right w:val="single" w:sz="6" w:space="0" w:color="auto"/>
            </w:tcBorders>
          </w:tcPr>
          <w:p w:rsidR="00A86D96" w:rsidRPr="000641E4" w:rsidRDefault="00173BC2" w:rsidP="000641E4">
            <w:pPr>
              <w:spacing w:before="60" w:after="120"/>
              <w:rPr>
                <w:rFonts w:ascii="Arial" w:hAnsi="Arial" w:cs="Arial"/>
                <w:b/>
                <w:sz w:val="20"/>
                <w:szCs w:val="20"/>
              </w:rPr>
            </w:pPr>
            <w:r w:rsidRPr="000641E4">
              <w:rPr>
                <w:rFonts w:ascii="Arial" w:hAnsi="Arial" w:cs="Arial"/>
                <w:b/>
                <w:sz w:val="20"/>
                <w:szCs w:val="20"/>
              </w:rPr>
              <w:t>Other direct service personnel</w:t>
            </w:r>
            <w:r w:rsidR="00A86D96" w:rsidRPr="000641E4">
              <w:rPr>
                <w:rFonts w:ascii="Arial" w:hAnsi="Arial" w:cs="Arial"/>
                <w:b/>
                <w:sz w:val="20"/>
                <w:szCs w:val="20"/>
              </w:rPr>
              <w:t xml:space="preserve">  </w:t>
            </w:r>
          </w:p>
        </w:tc>
        <w:tc>
          <w:tcPr>
            <w:tcW w:w="360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r w:rsidRPr="00BC6D6E">
              <w:rPr>
                <w:rFonts w:ascii="Arial" w:hAnsi="Arial" w:cs="Arial"/>
                <w:sz w:val="20"/>
                <w:szCs w:val="20"/>
              </w:rPr>
              <w: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45682C" w:rsidRDefault="00A86D96" w:rsidP="000641E4">
            <w:pPr>
              <w:spacing w:before="60" w:after="120"/>
              <w:rPr>
                <w:rFonts w:ascii="Arial" w:hAnsi="Arial" w:cs="Arial"/>
                <w:sz w:val="20"/>
                <w:szCs w:val="20"/>
              </w:rPr>
            </w:pPr>
            <w:r w:rsidRPr="0045682C">
              <w:rPr>
                <w:rFonts w:ascii="Arial" w:hAnsi="Arial" w:cs="Arial"/>
                <w:sz w:val="20"/>
                <w:szCs w:val="20"/>
              </w:rPr>
              <w:t>112B</w:t>
            </w:r>
          </w:p>
        </w:tc>
        <w:tc>
          <w:tcPr>
            <w:tcW w:w="4500" w:type="dxa"/>
            <w:tcBorders>
              <w:top w:val="single" w:sz="6" w:space="0" w:color="auto"/>
              <w:left w:val="single" w:sz="6" w:space="0" w:color="auto"/>
              <w:bottom w:val="single" w:sz="6" w:space="0" w:color="auto"/>
              <w:right w:val="single" w:sz="6" w:space="0" w:color="auto"/>
            </w:tcBorders>
          </w:tcPr>
          <w:p w:rsidR="00A86D96" w:rsidRPr="000641E4" w:rsidRDefault="00A86D96" w:rsidP="000641E4">
            <w:pPr>
              <w:pStyle w:val="NormalWeb"/>
              <w:spacing w:before="60" w:beforeAutospacing="0" w:after="120" w:afterAutospacing="0"/>
              <w:rPr>
                <w:rFonts w:eastAsia="Times New Roman" w:cs="Arial"/>
                <w:b/>
                <w:sz w:val="20"/>
                <w:szCs w:val="20"/>
              </w:rPr>
            </w:pPr>
            <w:r w:rsidRPr="000641E4">
              <w:rPr>
                <w:rFonts w:eastAsia="Times New Roman" w:cs="Arial"/>
                <w:b/>
                <w:sz w:val="20"/>
                <w:szCs w:val="20"/>
              </w:rPr>
              <w:t>Clerical</w:t>
            </w:r>
          </w:p>
          <w:p w:rsidR="00A86D96" w:rsidRPr="000641E4" w:rsidRDefault="00A86D96" w:rsidP="000641E4">
            <w:pPr>
              <w:pStyle w:val="NormalWeb"/>
              <w:spacing w:before="60" w:beforeAutospacing="0" w:after="120" w:afterAutospacing="0"/>
              <w:rPr>
                <w:rFonts w:eastAsia="Times New Roman" w:cs="Arial"/>
                <w:b/>
                <w:sz w:val="20"/>
                <w:szCs w:val="20"/>
              </w:rPr>
            </w:pPr>
          </w:p>
        </w:tc>
        <w:tc>
          <w:tcPr>
            <w:tcW w:w="360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pStyle w:val="NormalWeb"/>
              <w:spacing w:before="0" w:beforeAutospacing="0" w:after="0" w:afterAutospacing="0"/>
              <w:rPr>
                <w:rFonts w:eastAsia="Times New Roman"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r w:rsidRPr="00BC6D6E">
              <w:rPr>
                <w:rFonts w:ascii="Arial" w:hAnsi="Arial" w:cs="Arial"/>
                <w:sz w:val="20"/>
                <w:szCs w:val="20"/>
              </w:rPr>
              <w:t>$</w:t>
            </w:r>
          </w:p>
        </w:tc>
      </w:tr>
      <w:tr w:rsidR="00037F4F"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037F4F" w:rsidRPr="0045682C" w:rsidRDefault="00037F4F" w:rsidP="00B87B31">
            <w:pPr>
              <w:rPr>
                <w:rFonts w:ascii="Arial" w:hAnsi="Arial" w:cs="Arial"/>
                <w:sz w:val="20"/>
                <w:szCs w:val="20"/>
              </w:rPr>
            </w:pPr>
            <w:r w:rsidRPr="0045682C">
              <w:rPr>
                <w:rFonts w:ascii="Arial" w:hAnsi="Arial" w:cs="Arial"/>
                <w:sz w:val="20"/>
                <w:szCs w:val="20"/>
              </w:rPr>
              <w:t>322</w:t>
            </w:r>
          </w:p>
        </w:tc>
        <w:tc>
          <w:tcPr>
            <w:tcW w:w="4500" w:type="dxa"/>
            <w:tcBorders>
              <w:top w:val="single" w:sz="6" w:space="0" w:color="auto"/>
              <w:left w:val="single" w:sz="6" w:space="0" w:color="auto"/>
              <w:bottom w:val="single" w:sz="6" w:space="0" w:color="auto"/>
              <w:right w:val="single" w:sz="6" w:space="0" w:color="auto"/>
            </w:tcBorders>
          </w:tcPr>
          <w:p w:rsidR="0045682C" w:rsidRDefault="00037F4F" w:rsidP="0045682C">
            <w:pPr>
              <w:spacing w:before="60" w:after="120"/>
              <w:rPr>
                <w:rFonts w:ascii="Arial" w:hAnsi="Arial" w:cs="Arial"/>
                <w:sz w:val="20"/>
                <w:szCs w:val="20"/>
              </w:rPr>
            </w:pPr>
            <w:r w:rsidRPr="000641E4">
              <w:rPr>
                <w:rFonts w:ascii="Arial" w:hAnsi="Arial" w:cs="Arial"/>
                <w:b/>
                <w:sz w:val="20"/>
                <w:szCs w:val="20"/>
              </w:rPr>
              <w:t>In-service</w:t>
            </w:r>
            <w:r w:rsidRPr="00BC6D6E">
              <w:rPr>
                <w:rFonts w:ascii="Arial" w:hAnsi="Arial" w:cs="Arial"/>
                <w:sz w:val="20"/>
                <w:szCs w:val="20"/>
              </w:rPr>
              <w:t xml:space="preserve"> </w:t>
            </w:r>
          </w:p>
          <w:p w:rsidR="00037F4F" w:rsidRPr="00BC6D6E" w:rsidRDefault="00037F4F" w:rsidP="0045682C">
            <w:pPr>
              <w:spacing w:before="60" w:after="120"/>
              <w:rPr>
                <w:rFonts w:ascii="Arial" w:hAnsi="Arial" w:cs="Arial"/>
                <w:sz w:val="20"/>
                <w:szCs w:val="20"/>
              </w:rPr>
            </w:pPr>
            <w:r w:rsidRPr="00BC6D6E">
              <w:rPr>
                <w:rFonts w:ascii="Arial" w:hAnsi="Arial" w:cs="Arial"/>
                <w:sz w:val="20"/>
                <w:szCs w:val="20"/>
              </w:rPr>
              <w:t>Payments for services performed by persons qualified to assist teachers and supervisors to enhance the quality of the teaching process. This category includes curriculum consultants, in-service training specialists, etc., who are not on the grantee payroll.</w:t>
            </w:r>
          </w:p>
        </w:tc>
        <w:tc>
          <w:tcPr>
            <w:tcW w:w="3600" w:type="dxa"/>
            <w:tcBorders>
              <w:top w:val="single" w:sz="6" w:space="0" w:color="auto"/>
              <w:left w:val="single" w:sz="6" w:space="0" w:color="auto"/>
              <w:bottom w:val="single" w:sz="6" w:space="0" w:color="auto"/>
              <w:right w:val="single" w:sz="6" w:space="0" w:color="auto"/>
            </w:tcBorders>
          </w:tcPr>
          <w:p w:rsidR="00037F4F" w:rsidRPr="00BC6D6E" w:rsidRDefault="00037F4F"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037F4F" w:rsidRPr="00BC6D6E" w:rsidRDefault="00037F4F" w:rsidP="00B87B31">
            <w:pPr>
              <w:rPr>
                <w:rFonts w:ascii="Arial" w:hAnsi="Arial" w:cs="Arial"/>
                <w:sz w:val="20"/>
                <w:szCs w:val="20"/>
              </w:rPr>
            </w:pP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45682C" w:rsidRDefault="00037F4F" w:rsidP="00B87B31">
            <w:pPr>
              <w:rPr>
                <w:rFonts w:ascii="Arial" w:hAnsi="Arial" w:cs="Arial"/>
                <w:sz w:val="20"/>
                <w:szCs w:val="20"/>
              </w:rPr>
            </w:pPr>
            <w:r w:rsidRPr="0045682C">
              <w:rPr>
                <w:rFonts w:ascii="Arial" w:hAnsi="Arial" w:cs="Arial"/>
                <w:sz w:val="20"/>
                <w:szCs w:val="20"/>
              </w:rPr>
              <w:t>340</w:t>
            </w:r>
          </w:p>
        </w:tc>
        <w:tc>
          <w:tcPr>
            <w:tcW w:w="4500" w:type="dxa"/>
            <w:tcBorders>
              <w:top w:val="single" w:sz="6" w:space="0" w:color="auto"/>
              <w:left w:val="single" w:sz="6" w:space="0" w:color="auto"/>
              <w:bottom w:val="single" w:sz="6" w:space="0" w:color="auto"/>
              <w:right w:val="single" w:sz="6" w:space="0" w:color="auto"/>
            </w:tcBorders>
          </w:tcPr>
          <w:p w:rsidR="00A86D96" w:rsidRPr="0045682C" w:rsidRDefault="00A86D96" w:rsidP="0045682C">
            <w:pPr>
              <w:spacing w:before="60" w:after="120"/>
              <w:rPr>
                <w:rFonts w:ascii="Arial" w:hAnsi="Arial" w:cs="Arial"/>
                <w:b/>
                <w:sz w:val="20"/>
                <w:szCs w:val="20"/>
              </w:rPr>
            </w:pPr>
            <w:r w:rsidRPr="0045682C">
              <w:rPr>
                <w:rFonts w:ascii="Arial" w:hAnsi="Arial" w:cs="Arial"/>
                <w:b/>
                <w:sz w:val="20"/>
                <w:szCs w:val="20"/>
              </w:rPr>
              <w:t xml:space="preserve">Other </w:t>
            </w:r>
            <w:r w:rsidR="00037F4F" w:rsidRPr="0045682C">
              <w:rPr>
                <w:rFonts w:ascii="Arial" w:hAnsi="Arial" w:cs="Arial"/>
                <w:b/>
                <w:sz w:val="20"/>
                <w:szCs w:val="20"/>
              </w:rPr>
              <w:t>Professional Services</w:t>
            </w:r>
          </w:p>
          <w:p w:rsidR="00A86D96" w:rsidRPr="00BC6D6E" w:rsidRDefault="00A86D96" w:rsidP="000F2EBA">
            <w:pPr>
              <w:spacing w:after="0"/>
              <w:rPr>
                <w:rFonts w:ascii="Arial" w:hAnsi="Arial" w:cs="Arial"/>
                <w:sz w:val="20"/>
                <w:szCs w:val="20"/>
              </w:rPr>
            </w:pPr>
            <w:r w:rsidRPr="00BC6D6E">
              <w:rPr>
                <w:rFonts w:ascii="Arial" w:hAnsi="Arial" w:cs="Arial"/>
                <w:sz w:val="20"/>
                <w:szCs w:val="20"/>
              </w:rPr>
              <w:t>Stipends for any other grantee employee not fitting into objects 111B.</w:t>
            </w:r>
          </w:p>
        </w:tc>
        <w:tc>
          <w:tcPr>
            <w:tcW w:w="360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r w:rsidRPr="00BC6D6E">
              <w:rPr>
                <w:rFonts w:ascii="Arial" w:hAnsi="Arial" w:cs="Arial"/>
                <w:sz w:val="20"/>
                <w:szCs w:val="20"/>
              </w:rPr>
              <w: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45682C" w:rsidRDefault="00A86D96" w:rsidP="00B87B31">
            <w:pPr>
              <w:rPr>
                <w:rFonts w:ascii="Arial" w:hAnsi="Arial" w:cs="Arial"/>
                <w:sz w:val="20"/>
                <w:szCs w:val="20"/>
              </w:rPr>
            </w:pPr>
            <w:r w:rsidRPr="0045682C">
              <w:rPr>
                <w:rFonts w:ascii="Arial" w:hAnsi="Arial" w:cs="Arial"/>
                <w:sz w:val="20"/>
                <w:szCs w:val="20"/>
              </w:rPr>
              <w:t>530</w:t>
            </w:r>
          </w:p>
        </w:tc>
        <w:tc>
          <w:tcPr>
            <w:tcW w:w="4500" w:type="dxa"/>
            <w:tcBorders>
              <w:top w:val="single" w:sz="6" w:space="0" w:color="auto"/>
              <w:left w:val="single" w:sz="6" w:space="0" w:color="auto"/>
              <w:bottom w:val="single" w:sz="6" w:space="0" w:color="auto"/>
              <w:right w:val="single" w:sz="6" w:space="0" w:color="auto"/>
            </w:tcBorders>
          </w:tcPr>
          <w:p w:rsidR="00A86D96" w:rsidRPr="0045682C" w:rsidRDefault="00A86D96" w:rsidP="0045682C">
            <w:pPr>
              <w:spacing w:before="60" w:after="120"/>
              <w:rPr>
                <w:rFonts w:ascii="Arial" w:hAnsi="Arial" w:cs="Arial"/>
                <w:b/>
                <w:sz w:val="20"/>
                <w:szCs w:val="20"/>
              </w:rPr>
            </w:pPr>
            <w:r w:rsidRPr="0045682C">
              <w:rPr>
                <w:rFonts w:ascii="Arial" w:hAnsi="Arial" w:cs="Arial"/>
                <w:b/>
                <w:sz w:val="20"/>
                <w:szCs w:val="20"/>
              </w:rPr>
              <w:t>Communication</w:t>
            </w:r>
          </w:p>
          <w:p w:rsidR="00A86D96" w:rsidRDefault="00A86D96" w:rsidP="00B87B31">
            <w:pPr>
              <w:rPr>
                <w:rFonts w:ascii="Arial" w:hAnsi="Arial" w:cs="Arial"/>
                <w:sz w:val="20"/>
                <w:szCs w:val="20"/>
              </w:rPr>
            </w:pPr>
            <w:r w:rsidRPr="00BC6D6E">
              <w:rPr>
                <w:rFonts w:ascii="Arial" w:hAnsi="Arial" w:cs="Arial"/>
                <w:sz w:val="20"/>
                <w:szCs w:val="20"/>
              </w:rPr>
              <w:t>Payments for services provided by persons or businesses to assist in transmitting and receiving messages or information. This category includes telephone services as well as postage machine rental and postage.</w:t>
            </w:r>
          </w:p>
        </w:tc>
        <w:tc>
          <w:tcPr>
            <w:tcW w:w="360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r w:rsidRPr="00BC6D6E">
              <w:rPr>
                <w:rFonts w:ascii="Arial" w:hAnsi="Arial" w:cs="Arial"/>
                <w:sz w:val="20"/>
                <w:szCs w:val="20"/>
              </w:rPr>
              <w:t>$</w:t>
            </w:r>
          </w:p>
        </w:tc>
      </w:tr>
      <w:tr w:rsidR="00A86D96" w:rsidRPr="00BC6D6E" w:rsidTr="00B87B31">
        <w:trPr>
          <w:trHeight w:val="20"/>
        </w:trPr>
        <w:tc>
          <w:tcPr>
            <w:tcW w:w="810" w:type="dxa"/>
            <w:tcBorders>
              <w:top w:val="single" w:sz="4" w:space="0" w:color="auto"/>
              <w:left w:val="single" w:sz="4" w:space="0" w:color="auto"/>
              <w:bottom w:val="single" w:sz="6" w:space="0" w:color="auto"/>
              <w:right w:val="single" w:sz="6" w:space="0" w:color="auto"/>
            </w:tcBorders>
          </w:tcPr>
          <w:p w:rsidR="00A86D96" w:rsidRPr="0045682C" w:rsidRDefault="00A86D96" w:rsidP="00B87B31">
            <w:pPr>
              <w:rPr>
                <w:rFonts w:ascii="Arial" w:hAnsi="Arial" w:cs="Arial"/>
                <w:sz w:val="20"/>
                <w:szCs w:val="20"/>
              </w:rPr>
            </w:pPr>
            <w:r w:rsidRPr="0045682C">
              <w:rPr>
                <w:rFonts w:ascii="Arial" w:hAnsi="Arial" w:cs="Arial"/>
                <w:sz w:val="20"/>
                <w:szCs w:val="20"/>
              </w:rPr>
              <w:t>580</w:t>
            </w:r>
          </w:p>
        </w:tc>
        <w:tc>
          <w:tcPr>
            <w:tcW w:w="4500" w:type="dxa"/>
            <w:tcBorders>
              <w:top w:val="single" w:sz="4" w:space="0" w:color="auto"/>
              <w:left w:val="single" w:sz="6" w:space="0" w:color="auto"/>
              <w:bottom w:val="single" w:sz="6" w:space="0" w:color="auto"/>
              <w:right w:val="single" w:sz="6" w:space="0" w:color="auto"/>
            </w:tcBorders>
          </w:tcPr>
          <w:p w:rsidR="00A86D96" w:rsidRPr="000641E4" w:rsidRDefault="00A86D96" w:rsidP="0045682C">
            <w:pPr>
              <w:spacing w:before="60" w:after="120"/>
              <w:rPr>
                <w:rFonts w:ascii="Arial" w:hAnsi="Arial" w:cs="Arial"/>
                <w:b/>
                <w:sz w:val="20"/>
                <w:szCs w:val="20"/>
              </w:rPr>
            </w:pPr>
            <w:r w:rsidRPr="000641E4">
              <w:rPr>
                <w:rFonts w:ascii="Arial" w:hAnsi="Arial" w:cs="Arial"/>
                <w:b/>
                <w:sz w:val="20"/>
                <w:szCs w:val="20"/>
              </w:rPr>
              <w:t>Travel</w:t>
            </w:r>
          </w:p>
          <w:p w:rsidR="00A86D96" w:rsidRPr="00BC6D6E" w:rsidRDefault="00A86D96" w:rsidP="000F2EBA">
            <w:pPr>
              <w:spacing w:after="0"/>
              <w:rPr>
                <w:rFonts w:ascii="Arial" w:hAnsi="Arial" w:cs="Arial"/>
                <w:sz w:val="20"/>
                <w:szCs w:val="20"/>
              </w:rPr>
            </w:pPr>
            <w:r w:rsidRPr="00BC6D6E">
              <w:rPr>
                <w:rFonts w:ascii="Arial" w:hAnsi="Arial" w:cs="Arial"/>
                <w:sz w:val="20"/>
                <w:szCs w:val="20"/>
              </w:rPr>
              <w:t>Expenditures for transportation, meals, hotel</w:t>
            </w:r>
            <w:r>
              <w:rPr>
                <w:rFonts w:ascii="Arial" w:hAnsi="Arial" w:cs="Arial"/>
                <w:sz w:val="20"/>
                <w:szCs w:val="20"/>
              </w:rPr>
              <w:t>,</w:t>
            </w:r>
            <w:r w:rsidRPr="00BC6D6E">
              <w:rPr>
                <w:rFonts w:ascii="Arial" w:hAnsi="Arial" w:cs="Arial"/>
                <w:sz w:val="20"/>
                <w:szCs w:val="20"/>
              </w:rPr>
              <w:t xml:space="preserve"> and other expenses associated with </w:t>
            </w:r>
            <w:r w:rsidRPr="00BC6D6E">
              <w:rPr>
                <w:rFonts w:ascii="Arial" w:hAnsi="Arial" w:cs="Arial"/>
                <w:sz w:val="20"/>
                <w:szCs w:val="20"/>
                <w:u w:val="single"/>
              </w:rPr>
              <w:t>staff</w:t>
            </w:r>
            <w:r w:rsidRPr="00BC6D6E">
              <w:rPr>
                <w:rFonts w:ascii="Arial" w:hAnsi="Arial" w:cs="Arial"/>
                <w:sz w:val="20"/>
                <w:szCs w:val="20"/>
              </w:rPr>
              <w:t xml:space="preserve"> travel. Per diem payments to staff in lieu of reimbursement for subsistence (room and board) are also included.</w:t>
            </w:r>
          </w:p>
        </w:tc>
        <w:tc>
          <w:tcPr>
            <w:tcW w:w="3600" w:type="dxa"/>
            <w:tcBorders>
              <w:top w:val="single" w:sz="4"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p>
        </w:tc>
        <w:tc>
          <w:tcPr>
            <w:tcW w:w="1170" w:type="dxa"/>
            <w:tcBorders>
              <w:top w:val="single" w:sz="4"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r w:rsidRPr="00BC6D6E">
              <w:rPr>
                <w:rFonts w:ascii="Arial" w:hAnsi="Arial" w:cs="Arial"/>
                <w:sz w:val="20"/>
                <w:szCs w:val="20"/>
              </w:rPr>
              <w: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45682C" w:rsidRDefault="0045682C" w:rsidP="00B87B31">
            <w:pPr>
              <w:rPr>
                <w:rFonts w:ascii="Arial" w:hAnsi="Arial" w:cs="Arial"/>
                <w:sz w:val="20"/>
                <w:szCs w:val="20"/>
              </w:rPr>
            </w:pPr>
            <w:r>
              <w:rPr>
                <w:rFonts w:ascii="Arial" w:hAnsi="Arial" w:cs="Arial"/>
                <w:sz w:val="20"/>
                <w:szCs w:val="20"/>
              </w:rPr>
              <w:t>320</w:t>
            </w:r>
          </w:p>
        </w:tc>
        <w:tc>
          <w:tcPr>
            <w:tcW w:w="4500" w:type="dxa"/>
            <w:tcBorders>
              <w:top w:val="single" w:sz="6" w:space="0" w:color="auto"/>
              <w:left w:val="single" w:sz="6" w:space="0" w:color="auto"/>
              <w:bottom w:val="single" w:sz="6" w:space="0" w:color="auto"/>
              <w:right w:val="single" w:sz="6" w:space="0" w:color="auto"/>
            </w:tcBorders>
          </w:tcPr>
          <w:p w:rsidR="00A86D96" w:rsidRPr="000641E4" w:rsidRDefault="00A86D96" w:rsidP="000641E4">
            <w:pPr>
              <w:spacing w:before="60" w:after="120"/>
              <w:rPr>
                <w:rFonts w:ascii="Arial" w:hAnsi="Arial" w:cs="Arial"/>
                <w:b/>
                <w:sz w:val="20"/>
                <w:szCs w:val="20"/>
              </w:rPr>
            </w:pPr>
            <w:r w:rsidRPr="000641E4">
              <w:rPr>
                <w:rFonts w:ascii="Arial" w:hAnsi="Arial" w:cs="Arial"/>
                <w:b/>
                <w:sz w:val="20"/>
                <w:szCs w:val="20"/>
              </w:rPr>
              <w:t>Other Purchased Services</w:t>
            </w:r>
          </w:p>
          <w:p w:rsidR="00A86D96" w:rsidRDefault="00A86D96" w:rsidP="000F2EBA">
            <w:pPr>
              <w:spacing w:after="0"/>
              <w:rPr>
                <w:rFonts w:ascii="Arial" w:hAnsi="Arial" w:cs="Arial"/>
                <w:sz w:val="20"/>
                <w:szCs w:val="20"/>
              </w:rPr>
            </w:pPr>
            <w:r w:rsidRPr="00BC6D6E">
              <w:rPr>
                <w:rFonts w:ascii="Arial" w:hAnsi="Arial" w:cs="Arial"/>
                <w:sz w:val="20"/>
                <w:szCs w:val="20"/>
              </w:rPr>
              <w:t>All other payments for services rendered by organizations or personnel not on the GRANTEE payroll not detailed in 510, 530, 560, 580, or 590. These include: printing and binding</w:t>
            </w:r>
            <w:r>
              <w:rPr>
                <w:rFonts w:ascii="Arial" w:hAnsi="Arial" w:cs="Arial"/>
                <w:sz w:val="20"/>
                <w:szCs w:val="20"/>
              </w:rPr>
              <w:t>,</w:t>
            </w:r>
            <w:r w:rsidRPr="00BC6D6E">
              <w:rPr>
                <w:rFonts w:ascii="Arial" w:hAnsi="Arial" w:cs="Arial"/>
                <w:sz w:val="20"/>
                <w:szCs w:val="20"/>
              </w:rPr>
              <w:t xml:space="preserve"> publication costs, and advertisement</w:t>
            </w:r>
            <w:r>
              <w:rPr>
                <w:rFonts w:ascii="Arial" w:hAnsi="Arial" w:cs="Arial"/>
                <w:sz w:val="20"/>
                <w:szCs w:val="20"/>
              </w:rPr>
              <w:t>.</w:t>
            </w:r>
          </w:p>
        </w:tc>
        <w:tc>
          <w:tcPr>
            <w:tcW w:w="360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BC6D6E" w:rsidRDefault="00A86D96" w:rsidP="00B87B31">
            <w:pPr>
              <w:rPr>
                <w:rFonts w:ascii="Arial" w:hAnsi="Arial" w:cs="Arial"/>
                <w:sz w:val="20"/>
                <w:szCs w:val="20"/>
              </w:rPr>
            </w:pPr>
            <w:r w:rsidRPr="00BC6D6E">
              <w:rPr>
                <w:rFonts w:ascii="Arial" w:hAnsi="Arial" w:cs="Arial"/>
                <w:sz w:val="20"/>
                <w:szCs w:val="20"/>
              </w:rPr>
              <w: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3F5464" w:rsidRDefault="0045682C" w:rsidP="00B87B31">
            <w:pPr>
              <w:rPr>
                <w:rFonts w:ascii="Arial" w:hAnsi="Arial" w:cs="Arial"/>
                <w:sz w:val="20"/>
                <w:szCs w:val="20"/>
              </w:rPr>
            </w:pPr>
            <w:r>
              <w:rPr>
                <w:rFonts w:ascii="Arial" w:hAnsi="Arial" w:cs="Arial"/>
                <w:sz w:val="20"/>
                <w:szCs w:val="20"/>
              </w:rPr>
              <w:t>600</w:t>
            </w:r>
          </w:p>
        </w:tc>
        <w:tc>
          <w:tcPr>
            <w:tcW w:w="4500" w:type="dxa"/>
            <w:tcBorders>
              <w:top w:val="single" w:sz="6" w:space="0" w:color="auto"/>
              <w:left w:val="single" w:sz="6" w:space="0" w:color="auto"/>
              <w:bottom w:val="single" w:sz="6" w:space="0" w:color="auto"/>
              <w:right w:val="single" w:sz="6" w:space="0" w:color="auto"/>
            </w:tcBorders>
          </w:tcPr>
          <w:p w:rsidR="00A86D96" w:rsidRPr="000641E4" w:rsidRDefault="00A86D96" w:rsidP="000641E4">
            <w:pPr>
              <w:spacing w:before="60" w:after="120"/>
              <w:rPr>
                <w:rFonts w:ascii="Arial" w:hAnsi="Arial" w:cs="Arial"/>
                <w:b/>
                <w:sz w:val="20"/>
                <w:szCs w:val="20"/>
              </w:rPr>
            </w:pPr>
            <w:r w:rsidRPr="000641E4">
              <w:rPr>
                <w:rFonts w:ascii="Arial" w:hAnsi="Arial" w:cs="Arial"/>
                <w:b/>
                <w:sz w:val="20"/>
                <w:szCs w:val="20"/>
              </w:rPr>
              <w:t>Administrative Supplies</w:t>
            </w:r>
          </w:p>
          <w:p w:rsidR="00A86D96" w:rsidRPr="003F5464" w:rsidRDefault="00A86D96" w:rsidP="00B87B31">
            <w:pPr>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p>
          <w:p w:rsidR="00A86D96" w:rsidRPr="003F5464"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r w:rsidRPr="003F5464">
              <w:rPr>
                <w:rFonts w:ascii="Arial" w:hAnsi="Arial" w:cs="Arial"/>
                <w:sz w:val="20"/>
                <w:szCs w:val="20"/>
              </w:rPr>
              <w:t>$</w:t>
            </w:r>
          </w:p>
        </w:tc>
      </w:tr>
      <w:tr w:rsidR="00A86D96" w:rsidRPr="00BC6D6E" w:rsidTr="000641E4">
        <w:trPr>
          <w:trHeight w:val="1038"/>
        </w:trPr>
        <w:tc>
          <w:tcPr>
            <w:tcW w:w="81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r w:rsidRPr="003F5464">
              <w:rPr>
                <w:rFonts w:ascii="Arial" w:hAnsi="Arial" w:cs="Arial"/>
                <w:sz w:val="20"/>
                <w:szCs w:val="20"/>
              </w:rPr>
              <w:t xml:space="preserve">690 </w:t>
            </w:r>
          </w:p>
        </w:tc>
        <w:tc>
          <w:tcPr>
            <w:tcW w:w="4500" w:type="dxa"/>
            <w:tcBorders>
              <w:top w:val="single" w:sz="6" w:space="0" w:color="auto"/>
              <w:left w:val="single" w:sz="6" w:space="0" w:color="auto"/>
              <w:bottom w:val="single" w:sz="6" w:space="0" w:color="auto"/>
              <w:right w:val="single" w:sz="6" w:space="0" w:color="auto"/>
            </w:tcBorders>
          </w:tcPr>
          <w:p w:rsidR="00A86D96" w:rsidRPr="000641E4" w:rsidRDefault="000641E4" w:rsidP="00B87B31">
            <w:pPr>
              <w:rPr>
                <w:rFonts w:ascii="Arial" w:hAnsi="Arial" w:cs="Arial"/>
                <w:b/>
                <w:sz w:val="20"/>
                <w:szCs w:val="20"/>
              </w:rPr>
            </w:pPr>
            <w:r>
              <w:rPr>
                <w:rFonts w:ascii="Arial" w:hAnsi="Arial" w:cs="Arial"/>
                <w:b/>
                <w:sz w:val="20"/>
                <w:szCs w:val="20"/>
              </w:rPr>
              <w:t xml:space="preserve">Technical </w:t>
            </w:r>
            <w:r w:rsidR="00A86D96" w:rsidRPr="000641E4">
              <w:rPr>
                <w:rFonts w:ascii="Arial" w:hAnsi="Arial" w:cs="Arial"/>
                <w:b/>
                <w:sz w:val="20"/>
                <w:szCs w:val="20"/>
              </w:rPr>
              <w:t>Supplies</w:t>
            </w:r>
          </w:p>
          <w:p w:rsidR="00A86D96" w:rsidRPr="003F5464" w:rsidRDefault="00A86D96" w:rsidP="00B87B31">
            <w:pPr>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p>
          <w:p w:rsidR="00A86D96" w:rsidRPr="003F5464"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r w:rsidRPr="003F5464">
              <w:rPr>
                <w:rFonts w:ascii="Arial" w:hAnsi="Arial" w:cs="Arial"/>
                <w:sz w:val="20"/>
                <w:szCs w:val="20"/>
              </w:rPr>
              <w: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r w:rsidRPr="003F5464">
              <w:rPr>
                <w:rFonts w:ascii="Arial" w:hAnsi="Arial" w:cs="Arial"/>
                <w:sz w:val="20"/>
                <w:szCs w:val="20"/>
              </w:rPr>
              <w:t>700</w:t>
            </w:r>
          </w:p>
        </w:tc>
        <w:tc>
          <w:tcPr>
            <w:tcW w:w="4500" w:type="dxa"/>
            <w:tcBorders>
              <w:top w:val="single" w:sz="6" w:space="0" w:color="auto"/>
              <w:left w:val="single" w:sz="6" w:space="0" w:color="auto"/>
              <w:bottom w:val="single" w:sz="6" w:space="0" w:color="auto"/>
              <w:right w:val="single" w:sz="6" w:space="0" w:color="auto"/>
            </w:tcBorders>
          </w:tcPr>
          <w:p w:rsidR="00A86D96" w:rsidRPr="000641E4" w:rsidRDefault="00A86D96" w:rsidP="000641E4">
            <w:pPr>
              <w:spacing w:before="60"/>
              <w:rPr>
                <w:rFonts w:ascii="Arial" w:hAnsi="Arial" w:cs="Arial"/>
                <w:b/>
                <w:sz w:val="20"/>
                <w:szCs w:val="20"/>
              </w:rPr>
            </w:pPr>
            <w:r w:rsidRPr="000641E4">
              <w:rPr>
                <w:rFonts w:ascii="Arial" w:hAnsi="Arial" w:cs="Arial"/>
                <w:b/>
                <w:sz w:val="20"/>
                <w:szCs w:val="20"/>
              </w:rPr>
              <w:t>Property/Equipment</w:t>
            </w:r>
          </w:p>
          <w:p w:rsidR="00A86D96" w:rsidRDefault="00A86D96" w:rsidP="000F2EBA">
            <w:pPr>
              <w:spacing w:after="0"/>
              <w:rPr>
                <w:rFonts w:ascii="Arial" w:hAnsi="Arial" w:cs="Arial"/>
                <w:sz w:val="20"/>
                <w:szCs w:val="20"/>
              </w:rPr>
            </w:pPr>
            <w:r>
              <w:rPr>
                <w:rFonts w:ascii="Arial" w:hAnsi="Arial" w:cs="Arial"/>
                <w:sz w:val="20"/>
                <w:szCs w:val="20"/>
              </w:rPr>
              <w:t>A</w:t>
            </w:r>
            <w:r w:rsidRPr="003F5464">
              <w:rPr>
                <w:rFonts w:ascii="Arial" w:hAnsi="Arial" w:cs="Arial"/>
                <w:sz w:val="20"/>
                <w:szCs w:val="20"/>
              </w:rPr>
              <w:t>ll items o</w:t>
            </w:r>
            <w:r>
              <w:rPr>
                <w:rFonts w:ascii="Arial" w:hAnsi="Arial" w:cs="Arial"/>
                <w:sz w:val="20"/>
                <w:szCs w:val="20"/>
              </w:rPr>
              <w:t>r</w:t>
            </w:r>
            <w:r w:rsidRPr="003F5464">
              <w:rPr>
                <w:rFonts w:ascii="Arial" w:hAnsi="Arial" w:cs="Arial"/>
                <w:sz w:val="20"/>
                <w:szCs w:val="20"/>
              </w:rPr>
              <w:t xml:space="preserve"> equipment (machinery, tools, furniture, vehicles, apparatus, etc.) with a value of over </w:t>
            </w:r>
            <w:r w:rsidRPr="003F5464">
              <w:rPr>
                <w:rFonts w:ascii="Arial" w:hAnsi="Arial" w:cs="Arial"/>
                <w:sz w:val="20"/>
                <w:szCs w:val="20"/>
                <w:u w:val="single"/>
              </w:rPr>
              <w:t>$1,000</w:t>
            </w:r>
            <w:r w:rsidRPr="003F5464">
              <w:rPr>
                <w:rFonts w:ascii="Arial" w:hAnsi="Arial" w:cs="Arial"/>
                <w:sz w:val="20"/>
                <w:szCs w:val="20"/>
              </w:rPr>
              <w:t xml:space="preserve"> and a useful life of more than one year.</w:t>
            </w:r>
          </w:p>
        </w:tc>
        <w:tc>
          <w:tcPr>
            <w:tcW w:w="360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r w:rsidRPr="003F5464">
              <w:rPr>
                <w:rFonts w:ascii="Arial" w:hAnsi="Arial" w:cs="Arial"/>
                <w:sz w:val="20"/>
                <w:szCs w:val="20"/>
              </w:rPr>
              <w: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r w:rsidRPr="003F5464">
              <w:rPr>
                <w:rFonts w:ascii="Arial" w:hAnsi="Arial" w:cs="Arial"/>
                <w:sz w:val="20"/>
                <w:szCs w:val="20"/>
              </w:rPr>
              <w:t>890</w:t>
            </w:r>
          </w:p>
        </w:tc>
        <w:tc>
          <w:tcPr>
            <w:tcW w:w="4500" w:type="dxa"/>
            <w:tcBorders>
              <w:top w:val="single" w:sz="6" w:space="0" w:color="auto"/>
              <w:left w:val="single" w:sz="6" w:space="0" w:color="auto"/>
              <w:bottom w:val="single" w:sz="6" w:space="0" w:color="auto"/>
              <w:right w:val="single" w:sz="6" w:space="0" w:color="auto"/>
            </w:tcBorders>
          </w:tcPr>
          <w:p w:rsidR="00A86D96" w:rsidRPr="003F5464" w:rsidRDefault="00A86D96" w:rsidP="000641E4">
            <w:pPr>
              <w:spacing w:before="60"/>
              <w:rPr>
                <w:rFonts w:ascii="Arial" w:hAnsi="Arial" w:cs="Arial"/>
                <w:sz w:val="20"/>
                <w:szCs w:val="20"/>
              </w:rPr>
            </w:pPr>
            <w:r w:rsidRPr="000641E4">
              <w:rPr>
                <w:rFonts w:ascii="Arial" w:hAnsi="Arial" w:cs="Arial"/>
                <w:b/>
                <w:sz w:val="20"/>
                <w:szCs w:val="20"/>
              </w:rPr>
              <w:t xml:space="preserve">Other Objects </w:t>
            </w:r>
            <w:r w:rsidRPr="003F5464">
              <w:rPr>
                <w:rFonts w:ascii="Arial" w:hAnsi="Arial" w:cs="Arial"/>
                <w:sz w:val="20"/>
                <w:szCs w:val="20"/>
              </w:rPr>
              <w:t>(Miscellaneous Expenditures)</w:t>
            </w:r>
          </w:p>
          <w:p w:rsidR="00A86D96" w:rsidRDefault="00A86D96" w:rsidP="000F2EBA">
            <w:pPr>
              <w:spacing w:after="0"/>
              <w:rPr>
                <w:rFonts w:ascii="Arial" w:hAnsi="Arial" w:cs="Arial"/>
                <w:sz w:val="20"/>
                <w:szCs w:val="20"/>
              </w:rPr>
            </w:pPr>
            <w:r w:rsidRPr="003F5464">
              <w:rPr>
                <w:rFonts w:ascii="Arial" w:hAnsi="Arial" w:cs="Arial"/>
                <w:sz w:val="20"/>
                <w:szCs w:val="20"/>
              </w:rPr>
              <w:t xml:space="preserve">Expenditures for goods or services not properly classified in one of the above objects. </w:t>
            </w:r>
          </w:p>
        </w:tc>
        <w:tc>
          <w:tcPr>
            <w:tcW w:w="360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r w:rsidRPr="003F5464">
              <w:rPr>
                <w:rFonts w:ascii="Arial" w:hAnsi="Arial" w:cs="Arial"/>
                <w:sz w:val="20"/>
                <w:szCs w:val="20"/>
              </w:rPr>
              <w:t>$</w:t>
            </w:r>
          </w:p>
        </w:tc>
      </w:tr>
      <w:tr w:rsidR="00A86D96" w:rsidRPr="00BC6D6E" w:rsidTr="00B87B31">
        <w:trPr>
          <w:trHeight w:val="20"/>
        </w:trPr>
        <w:tc>
          <w:tcPr>
            <w:tcW w:w="810" w:type="dxa"/>
            <w:tcBorders>
              <w:top w:val="single" w:sz="6" w:space="0" w:color="auto"/>
              <w:left w:val="single" w:sz="6" w:space="0" w:color="auto"/>
              <w:bottom w:val="single" w:sz="6" w:space="0" w:color="auto"/>
              <w:right w:val="single" w:sz="6" w:space="0" w:color="auto"/>
            </w:tcBorders>
          </w:tcPr>
          <w:p w:rsidR="00A86D96" w:rsidRPr="003F5464" w:rsidRDefault="006815D6" w:rsidP="00B87B31">
            <w:pPr>
              <w:rPr>
                <w:rFonts w:ascii="Arial" w:hAnsi="Arial" w:cs="Arial"/>
                <w:sz w:val="20"/>
                <w:szCs w:val="20"/>
              </w:rPr>
            </w:pPr>
            <w:r>
              <w:rPr>
                <w:rFonts w:ascii="Arial" w:hAnsi="Arial" w:cs="Arial"/>
                <w:sz w:val="20"/>
                <w:szCs w:val="20"/>
              </w:rPr>
              <w:t>196</w:t>
            </w:r>
          </w:p>
        </w:tc>
        <w:tc>
          <w:tcPr>
            <w:tcW w:w="4500" w:type="dxa"/>
            <w:tcBorders>
              <w:top w:val="single" w:sz="6" w:space="0" w:color="auto"/>
              <w:left w:val="single" w:sz="6" w:space="0" w:color="auto"/>
              <w:bottom w:val="single" w:sz="6" w:space="0" w:color="auto"/>
              <w:right w:val="single" w:sz="6" w:space="0" w:color="auto"/>
            </w:tcBorders>
          </w:tcPr>
          <w:p w:rsidR="00A86D96" w:rsidRPr="000641E4" w:rsidRDefault="00A86D96" w:rsidP="000641E4">
            <w:pPr>
              <w:spacing w:before="60" w:after="120"/>
              <w:rPr>
                <w:rFonts w:ascii="Arial" w:hAnsi="Arial" w:cs="Arial"/>
                <w:b/>
                <w:sz w:val="20"/>
                <w:szCs w:val="20"/>
              </w:rPr>
            </w:pPr>
            <w:r w:rsidRPr="000641E4">
              <w:rPr>
                <w:rFonts w:ascii="Arial" w:hAnsi="Arial" w:cs="Arial"/>
                <w:b/>
                <w:sz w:val="20"/>
                <w:szCs w:val="20"/>
              </w:rPr>
              <w:t>Indirect Costs</w:t>
            </w:r>
          </w:p>
          <w:p w:rsidR="00A86D96" w:rsidRPr="002C65D5" w:rsidRDefault="00A86D96" w:rsidP="000F2EBA">
            <w:pPr>
              <w:spacing w:after="0"/>
              <w:rPr>
                <w:rFonts w:ascii="Arial" w:hAnsi="Arial" w:cs="Arial"/>
                <w:b/>
                <w:sz w:val="20"/>
                <w:szCs w:val="20"/>
              </w:rPr>
            </w:pPr>
            <w:r w:rsidRPr="003F5464">
              <w:rPr>
                <w:rFonts w:ascii="Arial" w:hAnsi="Arial" w:cs="Arial"/>
                <w:sz w:val="20"/>
                <w:szCs w:val="20"/>
              </w:rPr>
              <w:t>Costs incurred by the grantee that are not directly related to the program but are a result thereo</w:t>
            </w:r>
            <w:r w:rsidRPr="00E0509C">
              <w:rPr>
                <w:rFonts w:ascii="Arial" w:hAnsi="Arial" w:cs="Arial"/>
                <w:sz w:val="20"/>
                <w:szCs w:val="20"/>
              </w:rPr>
              <w:t>f.</w:t>
            </w:r>
            <w:r w:rsidR="000F2EBA">
              <w:rPr>
                <w:rFonts w:ascii="Arial" w:hAnsi="Arial" w:cs="Arial"/>
                <w:b/>
                <w:sz w:val="20"/>
                <w:szCs w:val="20"/>
              </w:rPr>
              <w:t xml:space="preserve"> </w:t>
            </w:r>
            <w:r w:rsidR="000F2EBA">
              <w:rPr>
                <w:rFonts w:ascii="Arial" w:eastAsia="Times New Roman" w:hAnsi="Arial" w:cs="Arial"/>
                <w:b/>
                <w:bCs/>
                <w:sz w:val="20"/>
                <w:szCs w:val="20"/>
              </w:rPr>
              <w:t>[NOT TO EXCEED 10%</w:t>
            </w:r>
            <w:r>
              <w:rPr>
                <w:rFonts w:ascii="Arial" w:hAnsi="Arial" w:cs="Arial"/>
                <w:b/>
                <w:sz w:val="20"/>
                <w:szCs w:val="20"/>
              </w:rPr>
              <w:t>]</w:t>
            </w:r>
          </w:p>
        </w:tc>
        <w:tc>
          <w:tcPr>
            <w:tcW w:w="3600" w:type="dxa"/>
            <w:tcBorders>
              <w:top w:val="single" w:sz="6" w:space="0" w:color="auto"/>
              <w:left w:val="single" w:sz="6" w:space="0" w:color="auto"/>
              <w:bottom w:val="single" w:sz="6" w:space="0" w:color="auto"/>
              <w:right w:val="single" w:sz="6" w:space="0" w:color="auto"/>
            </w:tcBorders>
          </w:tcPr>
          <w:p w:rsidR="00A86D96" w:rsidRPr="003F5464" w:rsidRDefault="00A86D96" w:rsidP="00B87B31">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A86D96" w:rsidRPr="002C65D5" w:rsidRDefault="00A86D96" w:rsidP="00B87B31">
            <w:pPr>
              <w:rPr>
                <w:rFonts w:ascii="Arial" w:hAnsi="Arial" w:cs="Arial"/>
                <w:b/>
                <w:sz w:val="20"/>
                <w:szCs w:val="20"/>
              </w:rPr>
            </w:pPr>
          </w:p>
        </w:tc>
      </w:tr>
      <w:tr w:rsidR="00A86D96" w:rsidRPr="00BC6D6E" w:rsidTr="00B87B31">
        <w:trPr>
          <w:trHeight w:val="345"/>
        </w:trPr>
        <w:tc>
          <w:tcPr>
            <w:tcW w:w="810" w:type="dxa"/>
            <w:tcBorders>
              <w:top w:val="single" w:sz="6" w:space="0" w:color="auto"/>
              <w:left w:val="single" w:sz="6" w:space="0" w:color="auto"/>
              <w:bottom w:val="single" w:sz="4" w:space="0" w:color="auto"/>
              <w:right w:val="single" w:sz="6" w:space="0" w:color="auto"/>
            </w:tcBorders>
          </w:tcPr>
          <w:p w:rsidR="00A86D96" w:rsidRPr="003F5464" w:rsidRDefault="00A86D96" w:rsidP="00B87B31">
            <w:pPr>
              <w:rPr>
                <w:rFonts w:ascii="Arial" w:hAnsi="Arial" w:cs="Arial"/>
                <w:sz w:val="20"/>
                <w:szCs w:val="20"/>
              </w:rPr>
            </w:pPr>
          </w:p>
        </w:tc>
        <w:tc>
          <w:tcPr>
            <w:tcW w:w="8100" w:type="dxa"/>
            <w:gridSpan w:val="2"/>
            <w:tcBorders>
              <w:top w:val="single" w:sz="6" w:space="0" w:color="auto"/>
              <w:left w:val="single" w:sz="6" w:space="0" w:color="auto"/>
              <w:bottom w:val="single" w:sz="4" w:space="0" w:color="auto"/>
              <w:right w:val="single" w:sz="6" w:space="0" w:color="auto"/>
            </w:tcBorders>
          </w:tcPr>
          <w:p w:rsidR="00A86D96" w:rsidRPr="003F5464" w:rsidRDefault="00A86D96" w:rsidP="000641E4">
            <w:pPr>
              <w:spacing w:before="240"/>
              <w:rPr>
                <w:rFonts w:ascii="Arial" w:hAnsi="Arial" w:cs="Arial"/>
                <w:sz w:val="20"/>
                <w:szCs w:val="20"/>
              </w:rPr>
            </w:pPr>
            <w:r w:rsidRPr="003F5464">
              <w:rPr>
                <w:rFonts w:ascii="Arial" w:hAnsi="Arial" w:cs="Arial"/>
                <w:sz w:val="20"/>
                <w:szCs w:val="20"/>
              </w:rPr>
              <w:t>TOTAL</w:t>
            </w:r>
          </w:p>
        </w:tc>
        <w:tc>
          <w:tcPr>
            <w:tcW w:w="1170" w:type="dxa"/>
            <w:tcBorders>
              <w:top w:val="single" w:sz="6" w:space="0" w:color="auto"/>
              <w:left w:val="single" w:sz="6" w:space="0" w:color="auto"/>
              <w:bottom w:val="single" w:sz="4" w:space="0" w:color="auto"/>
              <w:right w:val="single" w:sz="6" w:space="0" w:color="auto"/>
            </w:tcBorders>
          </w:tcPr>
          <w:p w:rsidR="00A86D96" w:rsidRPr="003F5464" w:rsidRDefault="00A86D96" w:rsidP="00B87B31">
            <w:pPr>
              <w:rPr>
                <w:rFonts w:ascii="Arial" w:hAnsi="Arial" w:cs="Arial"/>
                <w:sz w:val="20"/>
                <w:szCs w:val="20"/>
              </w:rPr>
            </w:pPr>
            <w:r w:rsidRPr="003F5464">
              <w:rPr>
                <w:rFonts w:ascii="Arial" w:hAnsi="Arial" w:cs="Arial"/>
                <w:sz w:val="20"/>
                <w:szCs w:val="20"/>
              </w:rPr>
              <w:t>$</w:t>
            </w:r>
          </w:p>
        </w:tc>
      </w:tr>
    </w:tbl>
    <w:p w:rsidR="00A86D96" w:rsidRPr="00A42626" w:rsidRDefault="00A86D96" w:rsidP="00B13B9F">
      <w:pPr>
        <w:rPr>
          <w:b/>
          <w:bCs/>
          <w:sz w:val="24"/>
          <w:szCs w:val="24"/>
        </w:rPr>
      </w:pPr>
    </w:p>
    <w:sectPr w:rsidR="00A86D96" w:rsidRPr="00A42626" w:rsidSect="007A219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CE" w:rsidRDefault="00D40DCE" w:rsidP="00CC0E2B">
      <w:pPr>
        <w:spacing w:after="0" w:line="240" w:lineRule="auto"/>
      </w:pPr>
      <w:r>
        <w:separator/>
      </w:r>
    </w:p>
  </w:endnote>
  <w:endnote w:type="continuationSeparator" w:id="0">
    <w:p w:rsidR="00D40DCE" w:rsidRDefault="00D40DCE" w:rsidP="00CC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82622"/>
      <w:docPartObj>
        <w:docPartGallery w:val="Page Numbers (Bottom of Page)"/>
        <w:docPartUnique/>
      </w:docPartObj>
    </w:sdtPr>
    <w:sdtEndPr>
      <w:rPr>
        <w:noProof/>
      </w:rPr>
    </w:sdtEndPr>
    <w:sdtContent>
      <w:p w:rsidR="007A2194" w:rsidRDefault="007A2194">
        <w:pPr>
          <w:pStyle w:val="Footer"/>
          <w:jc w:val="center"/>
        </w:pPr>
        <w:r>
          <w:fldChar w:fldCharType="begin"/>
        </w:r>
        <w:r>
          <w:instrText xml:space="preserve"> PAGE   \* MERGEFORMAT </w:instrText>
        </w:r>
        <w:r>
          <w:fldChar w:fldCharType="separate"/>
        </w:r>
        <w:r w:rsidR="008A5BF9">
          <w:rPr>
            <w:noProof/>
          </w:rPr>
          <w:t>10</w:t>
        </w:r>
        <w:r>
          <w:rPr>
            <w:noProof/>
          </w:rPr>
          <w:fldChar w:fldCharType="end"/>
        </w:r>
      </w:p>
    </w:sdtContent>
  </w:sdt>
  <w:p w:rsidR="00CC0E2B" w:rsidRDefault="00CC0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CE" w:rsidRDefault="00D40DCE" w:rsidP="00CC0E2B">
      <w:pPr>
        <w:spacing w:after="0" w:line="240" w:lineRule="auto"/>
      </w:pPr>
      <w:r>
        <w:separator/>
      </w:r>
    </w:p>
  </w:footnote>
  <w:footnote w:type="continuationSeparator" w:id="0">
    <w:p w:rsidR="00D40DCE" w:rsidRDefault="00D40DCE" w:rsidP="00CC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37657"/>
      <w:docPartObj>
        <w:docPartGallery w:val="Watermarks"/>
        <w:docPartUnique/>
      </w:docPartObj>
    </w:sdtPr>
    <w:sdtEndPr/>
    <w:sdtContent>
      <w:p w:rsidR="00CC0E2B" w:rsidRDefault="00D40DC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94E"/>
    <w:multiLevelType w:val="hybridMultilevel"/>
    <w:tmpl w:val="EEC6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813A9"/>
    <w:multiLevelType w:val="hybridMultilevel"/>
    <w:tmpl w:val="42A0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953F4"/>
    <w:multiLevelType w:val="hybridMultilevel"/>
    <w:tmpl w:val="EC6EC396"/>
    <w:lvl w:ilvl="0" w:tplc="04090011">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8115B34"/>
    <w:multiLevelType w:val="hybridMultilevel"/>
    <w:tmpl w:val="64BC0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01637"/>
    <w:multiLevelType w:val="hybridMultilevel"/>
    <w:tmpl w:val="DC6A709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D9"/>
    <w:rsid w:val="00037F4F"/>
    <w:rsid w:val="00045A81"/>
    <w:rsid w:val="000508CC"/>
    <w:rsid w:val="00056586"/>
    <w:rsid w:val="000641E4"/>
    <w:rsid w:val="00066C3A"/>
    <w:rsid w:val="00072427"/>
    <w:rsid w:val="000B49CE"/>
    <w:rsid w:val="000C23F9"/>
    <w:rsid w:val="000C59D0"/>
    <w:rsid w:val="000F2EBA"/>
    <w:rsid w:val="000F4A0A"/>
    <w:rsid w:val="00114CDB"/>
    <w:rsid w:val="001168A0"/>
    <w:rsid w:val="001471D9"/>
    <w:rsid w:val="00173BC2"/>
    <w:rsid w:val="001865FF"/>
    <w:rsid w:val="00186AA0"/>
    <w:rsid w:val="00191144"/>
    <w:rsid w:val="001C02B3"/>
    <w:rsid w:val="001C702E"/>
    <w:rsid w:val="001D4185"/>
    <w:rsid w:val="00251C5D"/>
    <w:rsid w:val="00277D73"/>
    <w:rsid w:val="00282D3E"/>
    <w:rsid w:val="002B17AD"/>
    <w:rsid w:val="0035281C"/>
    <w:rsid w:val="003C1D95"/>
    <w:rsid w:val="003E5EB8"/>
    <w:rsid w:val="003F6EA4"/>
    <w:rsid w:val="004050B9"/>
    <w:rsid w:val="00407B35"/>
    <w:rsid w:val="00410BE8"/>
    <w:rsid w:val="00446574"/>
    <w:rsid w:val="0045682C"/>
    <w:rsid w:val="00457407"/>
    <w:rsid w:val="00496EF2"/>
    <w:rsid w:val="004A1DB8"/>
    <w:rsid w:val="004C7127"/>
    <w:rsid w:val="004D11AB"/>
    <w:rsid w:val="00533706"/>
    <w:rsid w:val="005473E1"/>
    <w:rsid w:val="005A1D7C"/>
    <w:rsid w:val="005B69A7"/>
    <w:rsid w:val="005D0DE5"/>
    <w:rsid w:val="005D15E0"/>
    <w:rsid w:val="00626EFD"/>
    <w:rsid w:val="006345E2"/>
    <w:rsid w:val="00654466"/>
    <w:rsid w:val="0067592B"/>
    <w:rsid w:val="006815D6"/>
    <w:rsid w:val="00691E4E"/>
    <w:rsid w:val="006B25E6"/>
    <w:rsid w:val="006D69C1"/>
    <w:rsid w:val="006E0932"/>
    <w:rsid w:val="006E26F7"/>
    <w:rsid w:val="006E6898"/>
    <w:rsid w:val="006F04CD"/>
    <w:rsid w:val="00703AC1"/>
    <w:rsid w:val="00717001"/>
    <w:rsid w:val="007623A9"/>
    <w:rsid w:val="00787CFF"/>
    <w:rsid w:val="007A2194"/>
    <w:rsid w:val="007F1754"/>
    <w:rsid w:val="007F7EF8"/>
    <w:rsid w:val="00801A5F"/>
    <w:rsid w:val="00803DA1"/>
    <w:rsid w:val="00867BFF"/>
    <w:rsid w:val="00885497"/>
    <w:rsid w:val="0089735E"/>
    <w:rsid w:val="008A5BF9"/>
    <w:rsid w:val="008B00F0"/>
    <w:rsid w:val="008D755B"/>
    <w:rsid w:val="00903542"/>
    <w:rsid w:val="0091343C"/>
    <w:rsid w:val="00916A3A"/>
    <w:rsid w:val="00953FAA"/>
    <w:rsid w:val="00970665"/>
    <w:rsid w:val="009D423B"/>
    <w:rsid w:val="00A42626"/>
    <w:rsid w:val="00A4467A"/>
    <w:rsid w:val="00A86D96"/>
    <w:rsid w:val="00AB0C73"/>
    <w:rsid w:val="00B13B9F"/>
    <w:rsid w:val="00B62861"/>
    <w:rsid w:val="00B833FC"/>
    <w:rsid w:val="00B96EA4"/>
    <w:rsid w:val="00BB5645"/>
    <w:rsid w:val="00BC1C80"/>
    <w:rsid w:val="00BD1FD7"/>
    <w:rsid w:val="00BF4246"/>
    <w:rsid w:val="00BF4EDD"/>
    <w:rsid w:val="00BF5D60"/>
    <w:rsid w:val="00C040B0"/>
    <w:rsid w:val="00C04194"/>
    <w:rsid w:val="00C11456"/>
    <w:rsid w:val="00C255E4"/>
    <w:rsid w:val="00CA2F2E"/>
    <w:rsid w:val="00CC0E2B"/>
    <w:rsid w:val="00CC6076"/>
    <w:rsid w:val="00CD23E5"/>
    <w:rsid w:val="00CE678C"/>
    <w:rsid w:val="00D36E9A"/>
    <w:rsid w:val="00D40DCE"/>
    <w:rsid w:val="00D80423"/>
    <w:rsid w:val="00DF4FAA"/>
    <w:rsid w:val="00E17BCB"/>
    <w:rsid w:val="00E82004"/>
    <w:rsid w:val="00ED692D"/>
    <w:rsid w:val="00EE225E"/>
    <w:rsid w:val="00EF4E67"/>
    <w:rsid w:val="00F446F4"/>
    <w:rsid w:val="00F671C1"/>
    <w:rsid w:val="00F72733"/>
    <w:rsid w:val="00FA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86D96"/>
    <w:pPr>
      <w:keepNext/>
      <w:spacing w:after="0" w:line="240" w:lineRule="auto"/>
      <w:outlineLvl w:val="1"/>
    </w:pPr>
    <w:rPr>
      <w:rFonts w:ascii="Tahoma" w:eastAsia="Times New Roman" w:hAnsi="Tahoma" w:cs="Tahoma"/>
      <w:b/>
      <w:bCs/>
      <w:sz w:val="24"/>
      <w:szCs w:val="24"/>
    </w:rPr>
  </w:style>
  <w:style w:type="paragraph" w:styleId="Heading3">
    <w:name w:val="heading 3"/>
    <w:basedOn w:val="Normal"/>
    <w:next w:val="Normal"/>
    <w:link w:val="Heading3Char"/>
    <w:uiPriority w:val="9"/>
    <w:unhideWhenUsed/>
    <w:qFormat/>
    <w:rsid w:val="007A2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B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13B9F"/>
    <w:rPr>
      <w:i/>
      <w:iCs/>
    </w:rPr>
  </w:style>
  <w:style w:type="character" w:customStyle="1" w:styleId="apple-converted-space">
    <w:name w:val="apple-converted-space"/>
    <w:basedOn w:val="DefaultParagraphFont"/>
    <w:rsid w:val="00B13B9F"/>
  </w:style>
  <w:style w:type="character" w:styleId="Hyperlink">
    <w:name w:val="Hyperlink"/>
    <w:basedOn w:val="DefaultParagraphFont"/>
    <w:uiPriority w:val="99"/>
    <w:unhideWhenUsed/>
    <w:rsid w:val="00ED692D"/>
    <w:rPr>
      <w:color w:val="0000FF" w:themeColor="hyperlink"/>
      <w:u w:val="single"/>
    </w:rPr>
  </w:style>
  <w:style w:type="character" w:styleId="PageNumber">
    <w:name w:val="page number"/>
    <w:basedOn w:val="DefaultParagraphFont"/>
    <w:rsid w:val="00654466"/>
  </w:style>
  <w:style w:type="paragraph" w:styleId="ListParagraph">
    <w:name w:val="List Paragraph"/>
    <w:basedOn w:val="Normal"/>
    <w:uiPriority w:val="99"/>
    <w:qFormat/>
    <w:rsid w:val="00251C5D"/>
    <w:pPr>
      <w:ind w:left="720"/>
      <w:contextualSpacing/>
    </w:pPr>
  </w:style>
  <w:style w:type="character" w:customStyle="1" w:styleId="Heading2Char">
    <w:name w:val="Heading 2 Char"/>
    <w:basedOn w:val="DefaultParagraphFont"/>
    <w:link w:val="Heading2"/>
    <w:rsid w:val="00A86D96"/>
    <w:rPr>
      <w:rFonts w:ascii="Tahoma" w:eastAsia="Times New Roman" w:hAnsi="Tahoma" w:cs="Tahoma"/>
      <w:b/>
      <w:bCs/>
      <w:sz w:val="24"/>
      <w:szCs w:val="24"/>
    </w:rPr>
  </w:style>
  <w:style w:type="paragraph" w:styleId="NormalWeb">
    <w:name w:val="Normal (Web)"/>
    <w:basedOn w:val="Normal"/>
    <w:rsid w:val="00A86D96"/>
    <w:pPr>
      <w:spacing w:before="100" w:beforeAutospacing="1" w:after="100" w:afterAutospacing="1" w:line="240" w:lineRule="auto"/>
    </w:pPr>
    <w:rPr>
      <w:rFonts w:ascii="Arial" w:eastAsia="Arial Unicode MS" w:hAnsi="Arial" w:cs="Times New Roman"/>
      <w:sz w:val="24"/>
      <w:szCs w:val="24"/>
    </w:rPr>
  </w:style>
  <w:style w:type="paragraph" w:styleId="BalloonText">
    <w:name w:val="Balloon Text"/>
    <w:basedOn w:val="Normal"/>
    <w:link w:val="BalloonTextChar"/>
    <w:uiPriority w:val="99"/>
    <w:semiHidden/>
    <w:unhideWhenUsed/>
    <w:rsid w:val="0017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C2"/>
    <w:rPr>
      <w:rFonts w:ascii="Tahoma" w:hAnsi="Tahoma" w:cs="Tahoma"/>
      <w:sz w:val="16"/>
      <w:szCs w:val="16"/>
    </w:rPr>
  </w:style>
  <w:style w:type="paragraph" w:styleId="Header">
    <w:name w:val="header"/>
    <w:basedOn w:val="Normal"/>
    <w:link w:val="HeaderChar"/>
    <w:uiPriority w:val="99"/>
    <w:unhideWhenUsed/>
    <w:rsid w:val="00CC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2B"/>
  </w:style>
  <w:style w:type="paragraph" w:styleId="Footer">
    <w:name w:val="footer"/>
    <w:basedOn w:val="Normal"/>
    <w:link w:val="FooterChar"/>
    <w:uiPriority w:val="99"/>
    <w:unhideWhenUsed/>
    <w:rsid w:val="00CC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2B"/>
  </w:style>
  <w:style w:type="table" w:styleId="TableGrid">
    <w:name w:val="Table Grid"/>
    <w:basedOn w:val="TableNormal"/>
    <w:uiPriority w:val="59"/>
    <w:rsid w:val="0018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21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A219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A2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219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D423B"/>
    <w:rPr>
      <w:sz w:val="16"/>
      <w:szCs w:val="16"/>
    </w:rPr>
  </w:style>
  <w:style w:type="paragraph" w:styleId="CommentText">
    <w:name w:val="annotation text"/>
    <w:basedOn w:val="Normal"/>
    <w:link w:val="CommentTextChar"/>
    <w:uiPriority w:val="99"/>
    <w:semiHidden/>
    <w:unhideWhenUsed/>
    <w:rsid w:val="009D423B"/>
    <w:pPr>
      <w:spacing w:line="240" w:lineRule="auto"/>
    </w:pPr>
    <w:rPr>
      <w:sz w:val="20"/>
      <w:szCs w:val="20"/>
    </w:rPr>
  </w:style>
  <w:style w:type="character" w:customStyle="1" w:styleId="CommentTextChar">
    <w:name w:val="Comment Text Char"/>
    <w:basedOn w:val="DefaultParagraphFont"/>
    <w:link w:val="CommentText"/>
    <w:uiPriority w:val="99"/>
    <w:semiHidden/>
    <w:rsid w:val="009D423B"/>
    <w:rPr>
      <w:sz w:val="20"/>
      <w:szCs w:val="20"/>
    </w:rPr>
  </w:style>
  <w:style w:type="paragraph" w:styleId="CommentSubject">
    <w:name w:val="annotation subject"/>
    <w:basedOn w:val="CommentText"/>
    <w:next w:val="CommentText"/>
    <w:link w:val="CommentSubjectChar"/>
    <w:uiPriority w:val="99"/>
    <w:semiHidden/>
    <w:unhideWhenUsed/>
    <w:rsid w:val="009D423B"/>
    <w:rPr>
      <w:b/>
      <w:bCs/>
    </w:rPr>
  </w:style>
  <w:style w:type="character" w:customStyle="1" w:styleId="CommentSubjectChar">
    <w:name w:val="Comment Subject Char"/>
    <w:basedOn w:val="CommentTextChar"/>
    <w:link w:val="CommentSubject"/>
    <w:uiPriority w:val="99"/>
    <w:semiHidden/>
    <w:rsid w:val="009D423B"/>
    <w:rPr>
      <w:b/>
      <w:bCs/>
      <w:sz w:val="20"/>
      <w:szCs w:val="20"/>
    </w:rPr>
  </w:style>
  <w:style w:type="paragraph" w:styleId="Revision">
    <w:name w:val="Revision"/>
    <w:hidden/>
    <w:uiPriority w:val="99"/>
    <w:semiHidden/>
    <w:rsid w:val="004465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86D96"/>
    <w:pPr>
      <w:keepNext/>
      <w:spacing w:after="0" w:line="240" w:lineRule="auto"/>
      <w:outlineLvl w:val="1"/>
    </w:pPr>
    <w:rPr>
      <w:rFonts w:ascii="Tahoma" w:eastAsia="Times New Roman" w:hAnsi="Tahoma" w:cs="Tahoma"/>
      <w:b/>
      <w:bCs/>
      <w:sz w:val="24"/>
      <w:szCs w:val="24"/>
    </w:rPr>
  </w:style>
  <w:style w:type="paragraph" w:styleId="Heading3">
    <w:name w:val="heading 3"/>
    <w:basedOn w:val="Normal"/>
    <w:next w:val="Normal"/>
    <w:link w:val="Heading3Char"/>
    <w:uiPriority w:val="9"/>
    <w:unhideWhenUsed/>
    <w:qFormat/>
    <w:rsid w:val="007A2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B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13B9F"/>
    <w:rPr>
      <w:i/>
      <w:iCs/>
    </w:rPr>
  </w:style>
  <w:style w:type="character" w:customStyle="1" w:styleId="apple-converted-space">
    <w:name w:val="apple-converted-space"/>
    <w:basedOn w:val="DefaultParagraphFont"/>
    <w:rsid w:val="00B13B9F"/>
  </w:style>
  <w:style w:type="character" w:styleId="Hyperlink">
    <w:name w:val="Hyperlink"/>
    <w:basedOn w:val="DefaultParagraphFont"/>
    <w:uiPriority w:val="99"/>
    <w:unhideWhenUsed/>
    <w:rsid w:val="00ED692D"/>
    <w:rPr>
      <w:color w:val="0000FF" w:themeColor="hyperlink"/>
      <w:u w:val="single"/>
    </w:rPr>
  </w:style>
  <w:style w:type="character" w:styleId="PageNumber">
    <w:name w:val="page number"/>
    <w:basedOn w:val="DefaultParagraphFont"/>
    <w:rsid w:val="00654466"/>
  </w:style>
  <w:style w:type="paragraph" w:styleId="ListParagraph">
    <w:name w:val="List Paragraph"/>
    <w:basedOn w:val="Normal"/>
    <w:uiPriority w:val="99"/>
    <w:qFormat/>
    <w:rsid w:val="00251C5D"/>
    <w:pPr>
      <w:ind w:left="720"/>
      <w:contextualSpacing/>
    </w:pPr>
  </w:style>
  <w:style w:type="character" w:customStyle="1" w:styleId="Heading2Char">
    <w:name w:val="Heading 2 Char"/>
    <w:basedOn w:val="DefaultParagraphFont"/>
    <w:link w:val="Heading2"/>
    <w:rsid w:val="00A86D96"/>
    <w:rPr>
      <w:rFonts w:ascii="Tahoma" w:eastAsia="Times New Roman" w:hAnsi="Tahoma" w:cs="Tahoma"/>
      <w:b/>
      <w:bCs/>
      <w:sz w:val="24"/>
      <w:szCs w:val="24"/>
    </w:rPr>
  </w:style>
  <w:style w:type="paragraph" w:styleId="NormalWeb">
    <w:name w:val="Normal (Web)"/>
    <w:basedOn w:val="Normal"/>
    <w:rsid w:val="00A86D96"/>
    <w:pPr>
      <w:spacing w:before="100" w:beforeAutospacing="1" w:after="100" w:afterAutospacing="1" w:line="240" w:lineRule="auto"/>
    </w:pPr>
    <w:rPr>
      <w:rFonts w:ascii="Arial" w:eastAsia="Arial Unicode MS" w:hAnsi="Arial" w:cs="Times New Roman"/>
      <w:sz w:val="24"/>
      <w:szCs w:val="24"/>
    </w:rPr>
  </w:style>
  <w:style w:type="paragraph" w:styleId="BalloonText">
    <w:name w:val="Balloon Text"/>
    <w:basedOn w:val="Normal"/>
    <w:link w:val="BalloonTextChar"/>
    <w:uiPriority w:val="99"/>
    <w:semiHidden/>
    <w:unhideWhenUsed/>
    <w:rsid w:val="0017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C2"/>
    <w:rPr>
      <w:rFonts w:ascii="Tahoma" w:hAnsi="Tahoma" w:cs="Tahoma"/>
      <w:sz w:val="16"/>
      <w:szCs w:val="16"/>
    </w:rPr>
  </w:style>
  <w:style w:type="paragraph" w:styleId="Header">
    <w:name w:val="header"/>
    <w:basedOn w:val="Normal"/>
    <w:link w:val="HeaderChar"/>
    <w:uiPriority w:val="99"/>
    <w:unhideWhenUsed/>
    <w:rsid w:val="00CC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2B"/>
  </w:style>
  <w:style w:type="paragraph" w:styleId="Footer">
    <w:name w:val="footer"/>
    <w:basedOn w:val="Normal"/>
    <w:link w:val="FooterChar"/>
    <w:uiPriority w:val="99"/>
    <w:unhideWhenUsed/>
    <w:rsid w:val="00CC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2B"/>
  </w:style>
  <w:style w:type="table" w:styleId="TableGrid">
    <w:name w:val="Table Grid"/>
    <w:basedOn w:val="TableNormal"/>
    <w:uiPriority w:val="59"/>
    <w:rsid w:val="0018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21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A219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A2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219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D423B"/>
    <w:rPr>
      <w:sz w:val="16"/>
      <w:szCs w:val="16"/>
    </w:rPr>
  </w:style>
  <w:style w:type="paragraph" w:styleId="CommentText">
    <w:name w:val="annotation text"/>
    <w:basedOn w:val="Normal"/>
    <w:link w:val="CommentTextChar"/>
    <w:uiPriority w:val="99"/>
    <w:semiHidden/>
    <w:unhideWhenUsed/>
    <w:rsid w:val="009D423B"/>
    <w:pPr>
      <w:spacing w:line="240" w:lineRule="auto"/>
    </w:pPr>
    <w:rPr>
      <w:sz w:val="20"/>
      <w:szCs w:val="20"/>
    </w:rPr>
  </w:style>
  <w:style w:type="character" w:customStyle="1" w:styleId="CommentTextChar">
    <w:name w:val="Comment Text Char"/>
    <w:basedOn w:val="DefaultParagraphFont"/>
    <w:link w:val="CommentText"/>
    <w:uiPriority w:val="99"/>
    <w:semiHidden/>
    <w:rsid w:val="009D423B"/>
    <w:rPr>
      <w:sz w:val="20"/>
      <w:szCs w:val="20"/>
    </w:rPr>
  </w:style>
  <w:style w:type="paragraph" w:styleId="CommentSubject">
    <w:name w:val="annotation subject"/>
    <w:basedOn w:val="CommentText"/>
    <w:next w:val="CommentText"/>
    <w:link w:val="CommentSubjectChar"/>
    <w:uiPriority w:val="99"/>
    <w:semiHidden/>
    <w:unhideWhenUsed/>
    <w:rsid w:val="009D423B"/>
    <w:rPr>
      <w:b/>
      <w:bCs/>
    </w:rPr>
  </w:style>
  <w:style w:type="character" w:customStyle="1" w:styleId="CommentSubjectChar">
    <w:name w:val="Comment Subject Char"/>
    <w:basedOn w:val="CommentTextChar"/>
    <w:link w:val="CommentSubject"/>
    <w:uiPriority w:val="99"/>
    <w:semiHidden/>
    <w:rsid w:val="009D423B"/>
    <w:rPr>
      <w:b/>
      <w:bCs/>
      <w:sz w:val="20"/>
      <w:szCs w:val="20"/>
    </w:rPr>
  </w:style>
  <w:style w:type="paragraph" w:styleId="Revision">
    <w:name w:val="Revision"/>
    <w:hidden/>
    <w:uiPriority w:val="99"/>
    <w:semiHidden/>
    <w:rsid w:val="00446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040">
      <w:bodyDiv w:val="1"/>
      <w:marLeft w:val="0"/>
      <w:marRight w:val="0"/>
      <w:marTop w:val="0"/>
      <w:marBottom w:val="0"/>
      <w:divBdr>
        <w:top w:val="none" w:sz="0" w:space="0" w:color="auto"/>
        <w:left w:val="none" w:sz="0" w:space="0" w:color="auto"/>
        <w:bottom w:val="none" w:sz="0" w:space="0" w:color="auto"/>
        <w:right w:val="none" w:sz="0" w:space="0" w:color="auto"/>
      </w:divBdr>
    </w:div>
    <w:div w:id="602953664">
      <w:bodyDiv w:val="1"/>
      <w:marLeft w:val="0"/>
      <w:marRight w:val="0"/>
      <w:marTop w:val="0"/>
      <w:marBottom w:val="0"/>
      <w:divBdr>
        <w:top w:val="none" w:sz="0" w:space="0" w:color="auto"/>
        <w:left w:val="none" w:sz="0" w:space="0" w:color="auto"/>
        <w:bottom w:val="none" w:sz="0" w:space="0" w:color="auto"/>
        <w:right w:val="none" w:sz="0" w:space="0" w:color="auto"/>
      </w:divBdr>
    </w:div>
    <w:div w:id="14435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s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Simmons</dc:creator>
  <cp:lastModifiedBy>Wendy Simmons</cp:lastModifiedBy>
  <cp:revision>2</cp:revision>
  <cp:lastPrinted>2017-02-03T15:19:00Z</cp:lastPrinted>
  <dcterms:created xsi:type="dcterms:W3CDTF">2017-02-10T17:49:00Z</dcterms:created>
  <dcterms:modified xsi:type="dcterms:W3CDTF">2017-02-10T17:49:00Z</dcterms:modified>
</cp:coreProperties>
</file>